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F11" w:rsidRDefault="003E2F11" w:rsidP="0013601D">
      <w:pPr>
        <w:widowControl/>
        <w:spacing w:line="480" w:lineRule="auto"/>
        <w:jc w:val="center"/>
        <w:rPr>
          <w:rFonts w:ascii="Times New Roman" w:hAnsi="Times New Roman" w:cs="Times New Roman"/>
          <w:b/>
          <w:sz w:val="24"/>
          <w:szCs w:val="24"/>
        </w:rPr>
      </w:pPr>
      <w:r>
        <w:rPr>
          <w:rFonts w:ascii="Times New Roman" w:hAnsi="Times New Roman" w:cs="Times New Roman"/>
          <w:b/>
          <w:sz w:val="24"/>
          <w:szCs w:val="24"/>
        </w:rPr>
        <w:t>BEFORE THE PUBLIC SERVICE COMMISSION</w:t>
      </w:r>
    </w:p>
    <w:p w:rsidR="003E2F11" w:rsidRDefault="003E2F11" w:rsidP="0013601D">
      <w:pPr>
        <w:widowControl/>
        <w:spacing w:line="480" w:lineRule="auto"/>
        <w:jc w:val="center"/>
        <w:rPr>
          <w:rFonts w:ascii="Times New Roman" w:hAnsi="Times New Roman" w:cs="Times New Roman"/>
          <w:b/>
          <w:sz w:val="24"/>
          <w:szCs w:val="24"/>
        </w:rPr>
      </w:pPr>
      <w:r>
        <w:rPr>
          <w:rFonts w:ascii="Times New Roman" w:hAnsi="Times New Roman" w:cs="Times New Roman"/>
          <w:b/>
          <w:sz w:val="24"/>
          <w:szCs w:val="24"/>
        </w:rPr>
        <w:t>OF THE STATE OF DELAWARE</w:t>
      </w:r>
    </w:p>
    <w:p w:rsidR="003E2F11" w:rsidRDefault="003E2F11" w:rsidP="003E2F11">
      <w:pPr>
        <w:tabs>
          <w:tab w:val="left" w:pos="5400"/>
        </w:tabs>
        <w:spacing w:before="8"/>
        <w:rPr>
          <w:rFonts w:ascii="Times New Roman" w:hAnsi="Times New Roman" w:cs="Times New Roman"/>
          <w:w w:val="105"/>
          <w:sz w:val="24"/>
          <w:szCs w:val="24"/>
        </w:rPr>
      </w:pPr>
      <w:bookmarkStart w:id="0" w:name="_Hlk317201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306"/>
        <w:gridCol w:w="3538"/>
      </w:tblGrid>
      <w:tr w:rsidR="003E2F11" w:rsidTr="00AE2A44">
        <w:tc>
          <w:tcPr>
            <w:tcW w:w="5539" w:type="dxa"/>
          </w:tcPr>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 xml:space="preserve">IN THE MATTER OF THE APPLICATION OF </w:t>
            </w:r>
            <w:bookmarkStart w:id="1" w:name="_Hlk32482955"/>
            <w:r>
              <w:rPr>
                <w:rFonts w:ascii="Times New Roman" w:hAnsi="Times New Roman" w:cs="Times New Roman"/>
                <w:w w:val="105"/>
                <w:sz w:val="24"/>
                <w:szCs w:val="24"/>
              </w:rPr>
              <w:t>COMCAST OF NEW CASTLE COUNTY, LLC, D/B/A/ COMCAST CABLE</w:t>
            </w:r>
            <w:bookmarkEnd w:id="1"/>
            <w:r>
              <w:rPr>
                <w:rFonts w:ascii="Times New Roman" w:hAnsi="Times New Roman" w:cs="Times New Roman"/>
                <w:w w:val="105"/>
                <w:sz w:val="24"/>
                <w:szCs w:val="24"/>
              </w:rPr>
              <w:t xml:space="preserve">, FOR THE COMMENCEMENT OF PROCEEDINGS PURSUANT TO 47 U.S.C. § 546 REGARDING THE RENEWAL OF THE CABLE TELEVISION FRANCHISE TO SERVE CERTAIN UNINCORPORATED AREAS OF NORTHERN NEW CASTLE COUNTY, DELAWARE   </w:t>
            </w:r>
          </w:p>
          <w:p w:rsidR="003E2F11" w:rsidRDefault="003E2F11" w:rsidP="00AE2A44">
            <w:pPr>
              <w:tabs>
                <w:tab w:val="left" w:pos="5400"/>
              </w:tabs>
              <w:spacing w:before="8"/>
              <w:rPr>
                <w:rFonts w:ascii="Times New Roman" w:hAnsi="Times New Roman" w:cs="Times New Roman"/>
                <w:w w:val="105"/>
                <w:sz w:val="24"/>
                <w:szCs w:val="24"/>
              </w:rPr>
            </w:pPr>
            <w:r>
              <w:rPr>
                <w:rFonts w:ascii="Times New Roman" w:hAnsi="Times New Roman" w:cs="Times New Roman"/>
                <w:w w:val="105"/>
                <w:sz w:val="24"/>
                <w:szCs w:val="24"/>
              </w:rPr>
              <w:t>(FILED MAY 30, 2017)</w:t>
            </w:r>
          </w:p>
        </w:tc>
        <w:tc>
          <w:tcPr>
            <w:tcW w:w="306" w:type="dxa"/>
          </w:tcPr>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p w:rsidR="003E2F11" w:rsidRDefault="003E2F11" w:rsidP="00AE2A44">
            <w:pPr>
              <w:tabs>
                <w:tab w:val="left" w:pos="5400"/>
              </w:tabs>
              <w:rPr>
                <w:rFonts w:ascii="Times New Roman" w:hAnsi="Times New Roman" w:cs="Times New Roman"/>
                <w:w w:val="105"/>
                <w:sz w:val="24"/>
                <w:szCs w:val="24"/>
              </w:rPr>
            </w:pPr>
            <w:r>
              <w:rPr>
                <w:rFonts w:ascii="Times New Roman" w:hAnsi="Times New Roman" w:cs="Times New Roman"/>
                <w:w w:val="105"/>
                <w:sz w:val="24"/>
                <w:szCs w:val="24"/>
              </w:rPr>
              <w:t>)</w:t>
            </w:r>
          </w:p>
        </w:tc>
        <w:tc>
          <w:tcPr>
            <w:tcW w:w="3555" w:type="dxa"/>
          </w:tcPr>
          <w:p w:rsidR="003E2F11" w:rsidRDefault="003E2F11" w:rsidP="00AE2A44">
            <w:pPr>
              <w:tabs>
                <w:tab w:val="left" w:pos="5400"/>
              </w:tabs>
              <w:spacing w:before="8"/>
              <w:rPr>
                <w:rFonts w:ascii="Times New Roman" w:hAnsi="Times New Roman" w:cs="Times New Roman"/>
                <w:w w:val="105"/>
                <w:sz w:val="24"/>
                <w:szCs w:val="24"/>
              </w:rPr>
            </w:pPr>
          </w:p>
          <w:p w:rsidR="003E2F11" w:rsidRDefault="003E2F11" w:rsidP="00AE2A44">
            <w:pPr>
              <w:tabs>
                <w:tab w:val="left" w:pos="5400"/>
              </w:tabs>
              <w:spacing w:before="8"/>
              <w:rPr>
                <w:rFonts w:ascii="Times New Roman" w:hAnsi="Times New Roman" w:cs="Times New Roman"/>
                <w:w w:val="105"/>
                <w:sz w:val="24"/>
                <w:szCs w:val="24"/>
              </w:rPr>
            </w:pPr>
          </w:p>
          <w:p w:rsidR="003E2F11" w:rsidRDefault="003E2F11" w:rsidP="00AE2A44">
            <w:pPr>
              <w:tabs>
                <w:tab w:val="left" w:pos="5400"/>
              </w:tabs>
              <w:spacing w:before="8"/>
              <w:rPr>
                <w:rFonts w:ascii="Times New Roman" w:hAnsi="Times New Roman" w:cs="Times New Roman"/>
                <w:w w:val="105"/>
                <w:sz w:val="24"/>
                <w:szCs w:val="24"/>
              </w:rPr>
            </w:pPr>
          </w:p>
          <w:p w:rsidR="003E2F11" w:rsidRDefault="003E2F11" w:rsidP="00AE2A44">
            <w:pPr>
              <w:tabs>
                <w:tab w:val="left" w:pos="5400"/>
              </w:tabs>
              <w:spacing w:before="8"/>
              <w:rPr>
                <w:rFonts w:ascii="Times New Roman" w:hAnsi="Times New Roman" w:cs="Times New Roman"/>
                <w:w w:val="105"/>
                <w:sz w:val="24"/>
                <w:szCs w:val="24"/>
              </w:rPr>
            </w:pPr>
          </w:p>
          <w:p w:rsidR="003E2F11" w:rsidRDefault="003E2F11" w:rsidP="00AE2A44">
            <w:pPr>
              <w:tabs>
                <w:tab w:val="left" w:pos="5400"/>
              </w:tabs>
              <w:spacing w:before="8"/>
              <w:rPr>
                <w:rFonts w:ascii="Times New Roman" w:hAnsi="Times New Roman" w:cs="Times New Roman"/>
                <w:w w:val="105"/>
                <w:sz w:val="24"/>
                <w:szCs w:val="24"/>
              </w:rPr>
            </w:pPr>
          </w:p>
          <w:p w:rsidR="003E2F11" w:rsidRDefault="003E2F11" w:rsidP="00AE2A44">
            <w:pPr>
              <w:tabs>
                <w:tab w:val="left" w:pos="5400"/>
              </w:tabs>
              <w:spacing w:before="8"/>
              <w:rPr>
                <w:rFonts w:ascii="Times New Roman" w:hAnsi="Times New Roman" w:cs="Times New Roman"/>
                <w:w w:val="105"/>
                <w:sz w:val="24"/>
                <w:szCs w:val="24"/>
              </w:rPr>
            </w:pPr>
            <w:r>
              <w:rPr>
                <w:rFonts w:ascii="Times New Roman" w:hAnsi="Times New Roman" w:cs="Times New Roman"/>
                <w:w w:val="105"/>
                <w:sz w:val="24"/>
                <w:szCs w:val="24"/>
              </w:rPr>
              <w:t>PSC DOCKET NO. 17-0507</w:t>
            </w:r>
          </w:p>
        </w:tc>
      </w:tr>
    </w:tbl>
    <w:p w:rsidR="003E2F11" w:rsidRDefault="003E2F11" w:rsidP="003E2F11">
      <w:pPr>
        <w:tabs>
          <w:tab w:val="left" w:pos="5400"/>
        </w:tabs>
        <w:spacing w:before="8"/>
        <w:rPr>
          <w:rFonts w:ascii="Times New Roman" w:hAnsi="Times New Roman" w:cs="Times New Roman"/>
          <w:w w:val="105"/>
          <w:sz w:val="24"/>
          <w:szCs w:val="24"/>
        </w:rPr>
      </w:pPr>
    </w:p>
    <w:bookmarkEnd w:id="0"/>
    <w:p w:rsidR="003E2F11" w:rsidRDefault="003E2F11" w:rsidP="003E2F11">
      <w:pPr>
        <w:widowControl/>
        <w:spacing w:line="480" w:lineRule="auto"/>
        <w:jc w:val="center"/>
        <w:rPr>
          <w:rFonts w:ascii="Times New Roman" w:hAnsi="Times New Roman" w:cs="Times New Roman"/>
          <w:b/>
          <w:sz w:val="24"/>
          <w:szCs w:val="24"/>
        </w:rPr>
      </w:pPr>
      <w:r>
        <w:rPr>
          <w:rFonts w:ascii="Times New Roman" w:hAnsi="Times New Roman" w:cs="Times New Roman"/>
          <w:b/>
          <w:sz w:val="24"/>
          <w:szCs w:val="24"/>
        </w:rPr>
        <w:t>ORDER NO.</w:t>
      </w:r>
      <w:r w:rsidR="0013601D">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u w:val="single"/>
        </w:rPr>
        <w:t>9</w:t>
      </w:r>
      <w:r w:rsidR="0013601D">
        <w:rPr>
          <w:rFonts w:ascii="Times New Roman" w:hAnsi="Times New Roman" w:cs="Times New Roman"/>
          <w:b/>
          <w:sz w:val="24"/>
          <w:szCs w:val="24"/>
          <w:u w:val="single"/>
        </w:rPr>
        <w:t>557</w:t>
      </w:r>
    </w:p>
    <w:p w:rsidR="003E2F11" w:rsidRDefault="003E2F11" w:rsidP="003E2F11">
      <w:pPr>
        <w:pStyle w:val="BodyText"/>
        <w:jc w:val="center"/>
        <w:rPr>
          <w:rFonts w:ascii="Times New Roman" w:hAnsi="Times New Roman" w:cs="Times New Roman"/>
          <w:b/>
          <w:sz w:val="24"/>
          <w:szCs w:val="24"/>
        </w:rPr>
      </w:pPr>
      <w:r>
        <w:rPr>
          <w:rFonts w:ascii="Times New Roman" w:hAnsi="Times New Roman" w:cs="Times New Roman"/>
          <w:b/>
          <w:sz w:val="24"/>
          <w:szCs w:val="24"/>
        </w:rPr>
        <w:t>RENEWAL OF CABLE TELEVISION FRANCHISE</w:t>
      </w:r>
    </w:p>
    <w:p w:rsidR="003E2F11" w:rsidRDefault="003E2F11" w:rsidP="003E2F11">
      <w:pPr>
        <w:widowControl/>
        <w:jc w:val="both"/>
        <w:rPr>
          <w:rFonts w:ascii="Times New Roman" w:hAnsi="Times New Roman" w:cs="Times New Roman"/>
          <w:b/>
          <w:sz w:val="24"/>
          <w:szCs w:val="24"/>
        </w:rPr>
      </w:pPr>
    </w:p>
    <w:p w:rsidR="003E2F11" w:rsidRDefault="003E2F11" w:rsidP="003E2F11">
      <w:pPr>
        <w:widowControl/>
        <w:spacing w:line="480" w:lineRule="auto"/>
        <w:jc w:val="both"/>
        <w:rPr>
          <w:rFonts w:ascii="Times New Roman" w:hAnsi="Times New Roman" w:cs="Times New Roman"/>
          <w:sz w:val="24"/>
          <w:szCs w:val="24"/>
        </w:rPr>
      </w:pPr>
      <w:r>
        <w:rPr>
          <w:rFonts w:ascii="Times New Roman" w:hAnsi="Times New Roman" w:cs="Times New Roman"/>
          <w:b/>
          <w:sz w:val="24"/>
          <w:szCs w:val="24"/>
        </w:rPr>
        <w:tab/>
        <w:t>AND</w:t>
      </w:r>
      <w:r w:rsidR="007A5406">
        <w:rPr>
          <w:rFonts w:ascii="Times New Roman" w:hAnsi="Times New Roman" w:cs="Times New Roman"/>
          <w:b/>
          <w:sz w:val="24"/>
          <w:szCs w:val="24"/>
        </w:rPr>
        <w:t xml:space="preserve"> </w:t>
      </w:r>
      <w:r>
        <w:rPr>
          <w:rFonts w:ascii="Times New Roman" w:hAnsi="Times New Roman" w:cs="Times New Roman"/>
          <w:b/>
          <w:sz w:val="24"/>
          <w:szCs w:val="24"/>
        </w:rPr>
        <w:t>NOW,</w:t>
      </w:r>
      <w:r w:rsidR="007A5406">
        <w:rPr>
          <w:rFonts w:ascii="Times New Roman" w:hAnsi="Times New Roman" w:cs="Times New Roman"/>
          <w:b/>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his</w:t>
      </w:r>
      <w:r w:rsidR="007A5406">
        <w:rPr>
          <w:rFonts w:ascii="Times New Roman" w:hAnsi="Times New Roman" w:cs="Times New Roman"/>
          <w:sz w:val="24"/>
          <w:szCs w:val="24"/>
        </w:rPr>
        <w:t xml:space="preserve"> </w:t>
      </w:r>
      <w:r>
        <w:rPr>
          <w:rFonts w:ascii="Times New Roman" w:hAnsi="Times New Roman" w:cs="Times New Roman"/>
          <w:sz w:val="24"/>
          <w:szCs w:val="24"/>
        </w:rPr>
        <w:t>18</w:t>
      </w:r>
      <w:r w:rsidRPr="004F4F53">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r w:rsidR="007A5406">
        <w:rPr>
          <w:rFonts w:ascii="Times New Roman" w:hAnsi="Times New Roman" w:cs="Times New Roman"/>
          <w:sz w:val="24"/>
          <w:szCs w:val="24"/>
        </w:rPr>
        <w:t xml:space="preserve"> </w:t>
      </w:r>
      <w:r>
        <w:rPr>
          <w:rFonts w:ascii="Times New Roman" w:hAnsi="Times New Roman" w:cs="Times New Roman"/>
          <w:sz w:val="24"/>
          <w:szCs w:val="24"/>
        </w:rPr>
        <w:t>of</w:t>
      </w:r>
      <w:r w:rsidR="007A5406">
        <w:rPr>
          <w:rFonts w:ascii="Times New Roman" w:hAnsi="Times New Roman" w:cs="Times New Roman"/>
          <w:sz w:val="24"/>
          <w:szCs w:val="24"/>
        </w:rPr>
        <w:t xml:space="preserve"> </w:t>
      </w:r>
      <w:r>
        <w:rPr>
          <w:rFonts w:ascii="Times New Roman" w:hAnsi="Times New Roman" w:cs="Times New Roman"/>
          <w:sz w:val="24"/>
          <w:szCs w:val="24"/>
        </w:rPr>
        <w:t>March</w:t>
      </w:r>
      <w:r w:rsidR="007A5406">
        <w:rPr>
          <w:rFonts w:ascii="Times New Roman" w:hAnsi="Times New Roman" w:cs="Times New Roman"/>
          <w:sz w:val="24"/>
          <w:szCs w:val="24"/>
        </w:rPr>
        <w:t xml:space="preserve"> </w:t>
      </w:r>
      <w:r>
        <w:rPr>
          <w:rFonts w:ascii="Times New Roman" w:hAnsi="Times New Roman" w:cs="Times New Roman"/>
          <w:sz w:val="24"/>
          <w:szCs w:val="24"/>
        </w:rPr>
        <w:t>2020,</w:t>
      </w:r>
      <w:r w:rsidR="007A5406">
        <w:rPr>
          <w:rFonts w:ascii="Times New Roman" w:hAnsi="Times New Roman" w:cs="Times New Roman"/>
          <w:sz w:val="24"/>
          <w:szCs w:val="24"/>
        </w:rPr>
        <w:t xml:space="preserve"> </w:t>
      </w:r>
      <w:r>
        <w:rPr>
          <w:rFonts w:ascii="Times New Roman" w:hAnsi="Times New Roman" w:cs="Times New Roman"/>
          <w:sz w:val="24"/>
          <w:szCs w:val="24"/>
        </w:rPr>
        <w:t>the</w:t>
      </w:r>
      <w:r w:rsidR="007A5406">
        <w:rPr>
          <w:rFonts w:ascii="Times New Roman" w:hAnsi="Times New Roman" w:cs="Times New Roman"/>
          <w:sz w:val="24"/>
          <w:szCs w:val="24"/>
        </w:rPr>
        <w:t xml:space="preserve"> </w:t>
      </w:r>
      <w:r>
        <w:rPr>
          <w:rFonts w:ascii="Times New Roman" w:hAnsi="Times New Roman" w:cs="Times New Roman"/>
          <w:sz w:val="24"/>
          <w:szCs w:val="24"/>
        </w:rPr>
        <w:t>Public</w:t>
      </w:r>
      <w:r w:rsidR="007A5406">
        <w:rPr>
          <w:rFonts w:ascii="Times New Roman" w:hAnsi="Times New Roman" w:cs="Times New Roman"/>
          <w:sz w:val="24"/>
          <w:szCs w:val="24"/>
        </w:rPr>
        <w:t xml:space="preserve"> </w:t>
      </w:r>
      <w:r>
        <w:rPr>
          <w:rFonts w:ascii="Times New Roman" w:hAnsi="Times New Roman" w:cs="Times New Roman"/>
          <w:sz w:val="24"/>
          <w:szCs w:val="24"/>
        </w:rPr>
        <w:t>Service</w:t>
      </w:r>
      <w:r w:rsidR="007A5406">
        <w:rPr>
          <w:rFonts w:ascii="Times New Roman" w:hAnsi="Times New Roman" w:cs="Times New Roman"/>
          <w:sz w:val="24"/>
          <w:szCs w:val="24"/>
        </w:rPr>
        <w:t xml:space="preserve"> </w:t>
      </w:r>
      <w:r>
        <w:rPr>
          <w:rFonts w:ascii="Times New Roman" w:hAnsi="Times New Roman" w:cs="Times New Roman"/>
          <w:sz w:val="24"/>
          <w:szCs w:val="24"/>
        </w:rPr>
        <w:t xml:space="preserve">Commission (“Commission”), for the reasons set forth below, enters the following Order renewing the Cable Television Franchise held by </w:t>
      </w:r>
      <w:r w:rsidRPr="004F4F53">
        <w:rPr>
          <w:rFonts w:ascii="Times New Roman" w:hAnsi="Times New Roman" w:cs="Times New Roman"/>
          <w:sz w:val="24"/>
          <w:szCs w:val="24"/>
        </w:rPr>
        <w:t xml:space="preserve">Comcast Cablevision of New Castle County, LLC, </w:t>
      </w:r>
      <w:r>
        <w:rPr>
          <w:rFonts w:ascii="Times New Roman" w:hAnsi="Times New Roman" w:cs="Times New Roman"/>
          <w:sz w:val="24"/>
          <w:szCs w:val="24"/>
        </w:rPr>
        <w:t>d</w:t>
      </w:r>
      <w:r w:rsidRPr="004F4F53">
        <w:rPr>
          <w:rFonts w:ascii="Times New Roman" w:hAnsi="Times New Roman" w:cs="Times New Roman"/>
          <w:sz w:val="24"/>
          <w:szCs w:val="24"/>
        </w:rPr>
        <w:t>/</w:t>
      </w:r>
      <w:r>
        <w:rPr>
          <w:rFonts w:ascii="Times New Roman" w:hAnsi="Times New Roman" w:cs="Times New Roman"/>
          <w:sz w:val="24"/>
          <w:szCs w:val="24"/>
        </w:rPr>
        <w:t>b</w:t>
      </w:r>
      <w:r w:rsidRPr="004F4F53">
        <w:rPr>
          <w:rFonts w:ascii="Times New Roman" w:hAnsi="Times New Roman" w:cs="Times New Roman"/>
          <w:sz w:val="24"/>
          <w:szCs w:val="24"/>
        </w:rPr>
        <w:t>/</w:t>
      </w:r>
      <w:r>
        <w:rPr>
          <w:rFonts w:ascii="Times New Roman" w:hAnsi="Times New Roman" w:cs="Times New Roman"/>
          <w:sz w:val="24"/>
          <w:szCs w:val="24"/>
        </w:rPr>
        <w:t>a</w:t>
      </w:r>
      <w:r w:rsidRPr="004F4F53">
        <w:rPr>
          <w:rFonts w:ascii="Times New Roman" w:hAnsi="Times New Roman" w:cs="Times New Roman"/>
          <w:sz w:val="24"/>
          <w:szCs w:val="24"/>
        </w:rPr>
        <w:t>/ Comcast Cable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(“Comcast North NCC”), for an additional term of fifteen years, subject to the terms and conditions specified herein. </w:t>
      </w:r>
    </w:p>
    <w:p w:rsidR="003E2F11" w:rsidRDefault="003E2F11" w:rsidP="003E2F11">
      <w:pPr>
        <w:widowControl/>
        <w:tabs>
          <w:tab w:val="left" w:pos="720"/>
        </w:tabs>
        <w:spacing w:line="480" w:lineRule="auto"/>
        <w:ind w:left="720" w:hanging="720"/>
        <w:jc w:val="both"/>
        <w:rPr>
          <w:rFonts w:ascii="Times New Roman" w:hAnsi="Times New Roman" w:cs="Times New Roman"/>
          <w:b/>
          <w:sz w:val="24"/>
          <w:szCs w:val="24"/>
          <w:u w:val="single"/>
        </w:rPr>
      </w:pPr>
      <w:r>
        <w:rPr>
          <w:rFonts w:ascii="Times New Roman" w:hAnsi="Times New Roman" w:cs="Times New Roman"/>
          <w:b/>
          <w:sz w:val="24"/>
          <w:szCs w:val="24"/>
          <w:u w:val="single"/>
        </w:rPr>
        <w:t>PROCEDURAL HISTORY AND ORDER GRANTING RENEWAL</w:t>
      </w:r>
    </w:p>
    <w:p w:rsidR="003E2F11" w:rsidRDefault="003E2F11" w:rsidP="003E2F11">
      <w:pPr>
        <w:pStyle w:val="ListParagraph"/>
        <w:widowControl/>
        <w:numPr>
          <w:ilvl w:val="0"/>
          <w:numId w:val="2"/>
        </w:numPr>
        <w:spacing w:line="480" w:lineRule="auto"/>
        <w:ind w:left="0" w:firstLine="0"/>
        <w:contextualSpacing w:val="0"/>
        <w:rPr>
          <w:rFonts w:ascii="Times New Roman" w:hAnsi="Times New Roman" w:cs="Times New Roman"/>
          <w:sz w:val="24"/>
          <w:szCs w:val="24"/>
          <w:u w:val="single"/>
        </w:rPr>
      </w:pPr>
      <w:r>
        <w:rPr>
          <w:rFonts w:ascii="Times New Roman" w:hAnsi="Times New Roman" w:cs="Times New Roman"/>
          <w:sz w:val="24"/>
          <w:szCs w:val="24"/>
          <w:u w:val="single"/>
        </w:rPr>
        <w:t>Background</w:t>
      </w:r>
    </w:p>
    <w:p w:rsidR="003E2F11" w:rsidRDefault="003E2F11" w:rsidP="003E2F11">
      <w:pPr>
        <w:pStyle w:val="ListParagraph"/>
        <w:widowControl/>
        <w:numPr>
          <w:ilvl w:val="0"/>
          <w:numId w:val="1"/>
        </w:numPr>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Comcast North NCC presently holds a Commission-approved franchise (“Franchise”) to provide cable television service within a franchise territory in certain unincorporated areas of northern New Castle County, Delaware.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Franchise had originally </w:t>
      </w:r>
      <w:r>
        <w:rPr>
          <w:rFonts w:ascii="Times New Roman" w:hAnsi="Times New Roman" w:cs="Times New Roman"/>
          <w:sz w:val="24"/>
          <w:szCs w:val="24"/>
        </w:rPr>
        <w:lastRenderedPageBreak/>
        <w:t xml:space="preserve">been encompassed within a consolidated franchise granted in November 2005. </w:t>
      </w:r>
      <w:r>
        <w:rPr>
          <w:rFonts w:ascii="Times New Roman" w:hAnsi="Times New Roman" w:cs="Times New Roman"/>
          <w:i/>
          <w:iCs/>
          <w:sz w:val="24"/>
          <w:szCs w:val="24"/>
        </w:rPr>
        <w:t>See</w:t>
      </w:r>
      <w:r>
        <w:rPr>
          <w:rFonts w:ascii="Times New Roman" w:hAnsi="Times New Roman" w:cs="Times New Roman"/>
          <w:sz w:val="24"/>
          <w:szCs w:val="24"/>
        </w:rPr>
        <w:t xml:space="preserve"> PSC Order No. 6775 (Nov. 22, 2005).  </w:t>
      </w:r>
    </w:p>
    <w:p w:rsidR="003E2F11" w:rsidRDefault="003E2F11" w:rsidP="003E2F11">
      <w:pPr>
        <w:pStyle w:val="ListParagraph"/>
        <w:widowControl/>
        <w:numPr>
          <w:ilvl w:val="0"/>
          <w:numId w:val="1"/>
        </w:numPr>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Franchise will expire on March 31, 2020, but includes a provision granting Comcast North NCC the option to request renewal of the Franchise for an additional period not to exceed fifteen years. </w:t>
      </w:r>
      <w:r>
        <w:rPr>
          <w:rFonts w:ascii="Times New Roman" w:hAnsi="Times New Roman" w:cs="Times New Roman"/>
          <w:i/>
          <w:iCs/>
          <w:sz w:val="24"/>
          <w:szCs w:val="24"/>
        </w:rPr>
        <w:t>See</w:t>
      </w:r>
      <w:r>
        <w:rPr>
          <w:rFonts w:ascii="Times New Roman" w:hAnsi="Times New Roman" w:cs="Times New Roman"/>
          <w:sz w:val="24"/>
          <w:szCs w:val="24"/>
        </w:rPr>
        <w:t xml:space="preserve"> PSC Order No. 6774 at 6; </w:t>
      </w:r>
      <w:r>
        <w:rPr>
          <w:rFonts w:ascii="Times New Roman" w:hAnsi="Times New Roman" w:cs="Times New Roman"/>
          <w:i/>
          <w:iCs/>
          <w:sz w:val="24"/>
          <w:szCs w:val="24"/>
        </w:rPr>
        <w:t>see also</w:t>
      </w:r>
      <w:r>
        <w:rPr>
          <w:rFonts w:ascii="Times New Roman" w:hAnsi="Times New Roman" w:cs="Times New Roman"/>
          <w:sz w:val="24"/>
          <w:szCs w:val="24"/>
        </w:rPr>
        <w:t xml:space="preserve">, 26 </w:t>
      </w:r>
      <w:r>
        <w:rPr>
          <w:rFonts w:ascii="Times New Roman" w:hAnsi="Times New Roman" w:cs="Times New Roman"/>
          <w:i/>
          <w:sz w:val="24"/>
          <w:szCs w:val="24"/>
        </w:rPr>
        <w:t>Del. C.</w:t>
      </w:r>
      <w:r>
        <w:rPr>
          <w:rFonts w:ascii="Times New Roman" w:hAnsi="Times New Roman" w:cs="Times New Roman"/>
          <w:sz w:val="24"/>
          <w:szCs w:val="24"/>
        </w:rPr>
        <w:t xml:space="preserve"> § 604(4) (requiring a provision in the franchise providing for the right of renewal after public hearing reviewing franchisee’s performance and current qualifications).</w:t>
      </w:r>
    </w:p>
    <w:p w:rsidR="003E2F11" w:rsidRDefault="003E2F11" w:rsidP="003E2F11">
      <w:pPr>
        <w:pStyle w:val="ListParagraph"/>
        <w:widowControl/>
        <w:numPr>
          <w:ilvl w:val="0"/>
          <w:numId w:val="1"/>
        </w:numPr>
        <w:spacing w:line="480" w:lineRule="auto"/>
        <w:ind w:left="0" w:firstLine="720"/>
        <w:jc w:val="both"/>
        <w:rPr>
          <w:rFonts w:ascii="Times New Roman" w:hAnsi="Times New Roman" w:cs="Times New Roman"/>
          <w:b/>
          <w:sz w:val="24"/>
          <w:szCs w:val="24"/>
        </w:rPr>
      </w:pPr>
      <w:r>
        <w:rPr>
          <w:rFonts w:ascii="Times New Roman" w:hAnsi="Times New Roman" w:cs="Times New Roman"/>
          <w:sz w:val="24"/>
          <w:szCs w:val="24"/>
        </w:rPr>
        <w:t>On May 30, 2017, Comcast North NCC filed a letter with the Commission invoking the formal multi-step process for renewing a cable television system franchise in accordance with 47 U.S.C. § 546(a)-(d). As set forth in PSC Order No. 9115 (Sept. 14, 2017), the Commission thereafter held two (2) publicly noticed public comment sessions in furtherance of identifying future cable-related community needs and interests and to review Comcast North NCC’s performance under its current franchise. 47 U.S.C. § 546(a). No public comments were received at the public comment sessions held on August 22 and 27, 2019, and no written public comments were filed in this docket. The above is summarized in the Hearing Examiner’s report attached hereto as ATTACHMENT A.</w:t>
      </w:r>
    </w:p>
    <w:p w:rsidR="003E2F11" w:rsidRDefault="003E2F11" w:rsidP="003E2F11">
      <w:pPr>
        <w:widowControl/>
        <w:numPr>
          <w:ilvl w:val="0"/>
          <w:numId w:val="1"/>
        </w:numPr>
        <w:spacing w:line="48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Prior to the completion of the initial “identification and assessment” stage of the formal renewal process, Comcast North NCC tendered a renewal proposal pursuant to the alternative informal renewal procedures permitted under the provisions of 47 U.S.C. § 546(h).  Those provisions permit a cable system operator to submit a proposal for the renewal of the franchise outside the three-step process set forth in 47 U.S.C. § 546(a)-(d) and allow the </w:t>
      </w:r>
      <w:r>
        <w:rPr>
          <w:rFonts w:ascii="Times New Roman" w:hAnsi="Times New Roman" w:cs="Times New Roman"/>
          <w:sz w:val="24"/>
          <w:szCs w:val="24"/>
        </w:rPr>
        <w:lastRenderedPageBreak/>
        <w:t xml:space="preserve">franchising authority, after affording the public both notice and the opportunity for comment, to then either grant or deny such alternative proposal.  </w:t>
      </w:r>
    </w:p>
    <w:p w:rsidR="003E2F11" w:rsidRPr="009643F9" w:rsidRDefault="003E2F11" w:rsidP="003E2F11">
      <w:pPr>
        <w:pStyle w:val="BodyTex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u w:val="single"/>
        </w:rPr>
        <w:t>Legal Authority</w:t>
      </w:r>
      <w:r>
        <w:rPr>
          <w:rFonts w:ascii="Times New Roman" w:hAnsi="Times New Roman" w:cs="Times New Roman"/>
          <w:sz w:val="24"/>
          <w:szCs w:val="24"/>
        </w:rPr>
        <w:t xml:space="preserve">  </w:t>
      </w:r>
    </w:p>
    <w:p w:rsidR="003E2F11" w:rsidRDefault="003E2F11" w:rsidP="003E2F11">
      <w:pPr>
        <w:pStyle w:val="Heading2"/>
        <w:ind w:left="0" w:firstLine="720"/>
        <w:rPr>
          <w:rFonts w:ascii="Times New Roman" w:hAnsi="Times New Roman" w:cs="Times New Roman"/>
          <w:sz w:val="24"/>
          <w:szCs w:val="24"/>
        </w:rPr>
      </w:pPr>
    </w:p>
    <w:p w:rsidR="003E2F11" w:rsidRDefault="003E2F11" w:rsidP="003E2F11">
      <w:pPr>
        <w:widowControl/>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Commission is empowered to grant franchises to cable television systems operating in the unincorporated areas of the State of Delaware.  26 </w:t>
      </w:r>
      <w:r>
        <w:rPr>
          <w:rFonts w:ascii="Times New Roman" w:hAnsi="Times New Roman" w:cs="Times New Roman"/>
          <w:i/>
          <w:sz w:val="24"/>
          <w:szCs w:val="24"/>
        </w:rPr>
        <w:t>Del. C.</w:t>
      </w:r>
      <w:r>
        <w:rPr>
          <w:rFonts w:ascii="Times New Roman" w:hAnsi="Times New Roman" w:cs="Times New Roman"/>
          <w:sz w:val="24"/>
          <w:szCs w:val="24"/>
        </w:rPr>
        <w:t xml:space="preserve"> §§ 601-616. Moreover, under current state law, the Commission may renew a previously granted cable system franchise after conducting a public hearing for the sole purpose of reviewing the cable operator’s performance and current qualifications. </w:t>
      </w:r>
      <w:r>
        <w:rPr>
          <w:rFonts w:ascii="Times New Roman" w:hAnsi="Times New Roman" w:cs="Times New Roman"/>
          <w:i/>
          <w:iCs/>
          <w:sz w:val="24"/>
          <w:szCs w:val="24"/>
        </w:rPr>
        <w:t>See</w:t>
      </w:r>
      <w:r>
        <w:rPr>
          <w:rFonts w:ascii="Times New Roman" w:hAnsi="Times New Roman" w:cs="Times New Roman"/>
          <w:sz w:val="24"/>
          <w:szCs w:val="24"/>
        </w:rPr>
        <w:t xml:space="preserve"> 26 </w:t>
      </w:r>
      <w:r>
        <w:rPr>
          <w:rFonts w:ascii="Times New Roman" w:hAnsi="Times New Roman" w:cs="Times New Roman"/>
          <w:i/>
          <w:sz w:val="24"/>
          <w:szCs w:val="24"/>
        </w:rPr>
        <w:t>Del. C.</w:t>
      </w:r>
      <w:r>
        <w:rPr>
          <w:rFonts w:ascii="Times New Roman" w:hAnsi="Times New Roman" w:cs="Times New Roman"/>
          <w:sz w:val="24"/>
          <w:szCs w:val="24"/>
        </w:rPr>
        <w:t xml:space="preserve"> § 604(4). </w:t>
      </w:r>
    </w:p>
    <w:p w:rsidR="003E2F11" w:rsidRDefault="003E2F11" w:rsidP="003E2F11">
      <w:pPr>
        <w:widowControl/>
        <w:spacing w:line="48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u w:val="single"/>
        </w:rPr>
        <w:t>Approval of Franchise Extension</w:t>
      </w:r>
    </w:p>
    <w:p w:rsidR="003E2F11" w:rsidRDefault="003E2F11" w:rsidP="003E2F11">
      <w:pPr>
        <w:pStyle w:val="BodyTextIndent"/>
        <w:widowControl/>
        <w:spacing w:after="0" w:line="48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Commission accepts Comcast North NCC’s proposal to extend the present Franchise for an additional fifteen years under the revised terms and conditions as set forth in the Franchise Agreement, attached hereto as ATTACHMENT B. The Commission’s approval is based on the following. First, Comcast </w:t>
      </w:r>
      <w:r w:rsidRPr="00A51A2C">
        <w:rPr>
          <w:rFonts w:ascii="Times New Roman" w:hAnsi="Times New Roman" w:cs="Times New Roman"/>
          <w:sz w:val="24"/>
          <w:szCs w:val="24"/>
        </w:rPr>
        <w:t xml:space="preserve">North NCC </w:t>
      </w:r>
      <w:r>
        <w:rPr>
          <w:rFonts w:ascii="Times New Roman" w:hAnsi="Times New Roman" w:cs="Times New Roman"/>
          <w:sz w:val="24"/>
          <w:szCs w:val="24"/>
        </w:rPr>
        <w:t xml:space="preserve">has been operating the system for almost thirty years, and it has the financial resources, managerial experience, and operational capabilities to continue adequately operating the cable system. Second, since its acquisition of the system, Comcast </w:t>
      </w:r>
      <w:r w:rsidRPr="00A51A2C">
        <w:rPr>
          <w:rFonts w:ascii="Times New Roman" w:hAnsi="Times New Roman" w:cs="Times New Roman"/>
          <w:sz w:val="24"/>
          <w:szCs w:val="24"/>
        </w:rPr>
        <w:t xml:space="preserve">North NCC </w:t>
      </w:r>
      <w:r>
        <w:rPr>
          <w:rFonts w:ascii="Times New Roman" w:hAnsi="Times New Roman" w:cs="Times New Roman"/>
          <w:sz w:val="24"/>
          <w:szCs w:val="24"/>
        </w:rPr>
        <w:t xml:space="preserve">has made system upgrades and increased the number of television channel offerings. Third, the various public comment sessions did not reveal any public opposition to such renewal.  </w:t>
      </w:r>
    </w:p>
    <w:p w:rsidR="003E2F11" w:rsidRPr="006B712B" w:rsidRDefault="003E2F11" w:rsidP="003E2F11">
      <w:pPr>
        <w:pStyle w:val="ListParagraph"/>
        <w:widowControl/>
        <w:numPr>
          <w:ilvl w:val="0"/>
          <w:numId w:val="3"/>
        </w:numPr>
        <w:spacing w:line="480" w:lineRule="auto"/>
        <w:ind w:left="0" w:firstLine="720"/>
        <w:jc w:val="both"/>
        <w:rPr>
          <w:rFonts w:ascii="Times New Roman" w:hAnsi="Times New Roman" w:cs="Times New Roman"/>
          <w:b/>
          <w:sz w:val="24"/>
          <w:szCs w:val="24"/>
        </w:rPr>
      </w:pPr>
      <w:r w:rsidRPr="006B712B">
        <w:rPr>
          <w:rFonts w:ascii="Times New Roman" w:hAnsi="Times New Roman" w:cs="Times New Roman"/>
          <w:sz w:val="24"/>
          <w:szCs w:val="24"/>
        </w:rPr>
        <w:t xml:space="preserve">The Commission accepts Comcast North NCC’s proposal to extend the present Franchise for an additional fifteen years under the revised terms and conditions as set forth in the Franchise Agreement, attached hereto in as ATTACHMENT B; provided, however, that the renewed franchise shall not be construed to effect, modify, or undermine Comcast North NCC’s </w:t>
      </w:r>
      <w:r w:rsidRPr="006B712B">
        <w:rPr>
          <w:rFonts w:ascii="Times New Roman" w:hAnsi="Times New Roman" w:cs="Times New Roman"/>
          <w:sz w:val="24"/>
          <w:szCs w:val="24"/>
        </w:rPr>
        <w:lastRenderedPageBreak/>
        <w:t xml:space="preserve">obligations under any applicable federal and state law. Thus, any omission in the Franchise Agreement regarding an obligation or restraint imposed by state or federal law shall not be construed to relieve Comcast North NCC from complying with any state or federal statutory requirement. Additionally, any inconsistency in the Franchise Agreement with the obligations or restrictions imposed by federal or state law (or regulations adopted by the Commission to implement such laws) cannot survive, and must necessarily yield to, the statutory or regulatory obligation. </w:t>
      </w:r>
      <w:r w:rsidRPr="006B712B">
        <w:rPr>
          <w:rFonts w:ascii="Times New Roman" w:hAnsi="Times New Roman" w:cs="Times New Roman"/>
          <w:i/>
          <w:iCs/>
          <w:sz w:val="24"/>
          <w:szCs w:val="24"/>
        </w:rPr>
        <w:t>See</w:t>
      </w:r>
      <w:r w:rsidRPr="006B712B">
        <w:rPr>
          <w:rFonts w:ascii="Times New Roman" w:hAnsi="Times New Roman" w:cs="Times New Roman"/>
          <w:sz w:val="24"/>
          <w:szCs w:val="24"/>
        </w:rPr>
        <w:t xml:space="preserve"> 26 </w:t>
      </w:r>
      <w:r w:rsidRPr="006B712B">
        <w:rPr>
          <w:rFonts w:ascii="Times New Roman" w:hAnsi="Times New Roman" w:cs="Times New Roman"/>
          <w:i/>
          <w:sz w:val="24"/>
          <w:szCs w:val="24"/>
        </w:rPr>
        <w:t>Del. C.</w:t>
      </w:r>
      <w:r w:rsidRPr="006B712B">
        <w:rPr>
          <w:rFonts w:ascii="Times New Roman" w:hAnsi="Times New Roman" w:cs="Times New Roman"/>
          <w:sz w:val="24"/>
          <w:szCs w:val="24"/>
        </w:rPr>
        <w:t xml:space="preserve"> § 605(6).</w:t>
      </w:r>
    </w:p>
    <w:p w:rsidR="0013601D" w:rsidRDefault="003E2F11" w:rsidP="003E2F11">
      <w:pPr>
        <w:ind w:left="720" w:hanging="360"/>
        <w:jc w:val="center"/>
        <w:rPr>
          <w:rFonts w:ascii="Times New Roman" w:hAnsi="Times New Roman" w:cs="Times New Roman"/>
          <w:b/>
          <w:bCs/>
          <w:color w:val="000000" w:themeColor="text1"/>
          <w:sz w:val="24"/>
          <w:szCs w:val="24"/>
        </w:rPr>
      </w:pPr>
      <w:r>
        <w:rPr>
          <w:rFonts w:ascii="Times New Roman" w:hAnsi="Times New Roman" w:cs="Times New Roman"/>
          <w:b/>
          <w:sz w:val="24"/>
          <w:szCs w:val="24"/>
        </w:rPr>
        <w:t xml:space="preserve">NOW, THEREFORE, </w:t>
      </w:r>
      <w:r>
        <w:rPr>
          <w:rFonts w:ascii="Times New Roman" w:hAnsi="Times New Roman" w:cs="Times New Roman"/>
          <w:b/>
          <w:bCs/>
          <w:color w:val="000000" w:themeColor="text1"/>
          <w:sz w:val="24"/>
          <w:szCs w:val="24"/>
        </w:rPr>
        <w:t>IT IS HEREBY ORDERED BY THE AFFIRMATIVE</w:t>
      </w:r>
    </w:p>
    <w:p w:rsidR="003E2F11" w:rsidRDefault="003E2F11" w:rsidP="003E2F11">
      <w:pPr>
        <w:ind w:left="720" w:hanging="360"/>
        <w:jc w:val="center"/>
        <w:rPr>
          <w:rFonts w:ascii="Times New Roman" w:hAnsi="Times New Roman" w:cs="Times New Roman"/>
          <w:b/>
          <w:sz w:val="24"/>
          <w:szCs w:val="24"/>
        </w:rPr>
      </w:pPr>
      <w:r>
        <w:rPr>
          <w:rFonts w:ascii="Times New Roman" w:hAnsi="Times New Roman" w:cs="Times New Roman"/>
          <w:b/>
          <w:bCs/>
          <w:color w:val="000000" w:themeColor="text1"/>
          <w:sz w:val="24"/>
          <w:szCs w:val="24"/>
        </w:rPr>
        <w:t xml:space="preserve"> VOTE OF NOT FEWER THAN THREE COMMISSIONERS</w:t>
      </w:r>
      <w:r>
        <w:rPr>
          <w:rFonts w:ascii="Times New Roman" w:hAnsi="Times New Roman" w:cs="Times New Roman"/>
          <w:b/>
          <w:sz w:val="24"/>
          <w:szCs w:val="24"/>
        </w:rPr>
        <w:t>:</w:t>
      </w:r>
    </w:p>
    <w:p w:rsidR="003E2F11" w:rsidRDefault="003E2F11" w:rsidP="003E2F11">
      <w:pPr>
        <w:jc w:val="center"/>
        <w:rPr>
          <w:rFonts w:ascii="Times New Roman" w:hAnsi="Times New Roman" w:cs="Times New Roman"/>
          <w:sz w:val="24"/>
          <w:szCs w:val="24"/>
        </w:rPr>
      </w:pPr>
    </w:p>
    <w:p w:rsidR="003E2F11" w:rsidRDefault="003E2F11" w:rsidP="003E2F11">
      <w:pPr>
        <w:pStyle w:val="BodyTextIndent"/>
        <w:widowControl/>
        <w:spacing w:after="0" w:line="48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Commission renews, for an additional term of fifteen years, ending March 31, 2035, the non-exclusive Franchise presently authorizing Comcast North NCC to operate a cable television system under the terms and conditions contained in the Franchise Agreement attached hereto as ATTACHMENT B.</w:t>
      </w:r>
    </w:p>
    <w:p w:rsidR="003E2F11" w:rsidRDefault="003E2F11" w:rsidP="003E2F11">
      <w:pPr>
        <w:pStyle w:val="BodyTextIndent"/>
        <w:widowControl/>
        <w:spacing w:after="0" w:line="48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Commission reserves the jurisdiction and authority to enter such further Orders in this matter as may be deemed necessary or proper.</w:t>
      </w:r>
    </w:p>
    <w:p w:rsidR="003E2F11" w:rsidRDefault="003E2F11" w:rsidP="003E2F11">
      <w:pPr>
        <w:widowControl/>
        <w:spacing w:line="240" w:lineRule="exac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BY ORDER OF THE COMMISSION:</w:t>
      </w: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3601D">
        <w:rPr>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E2F11" w:rsidRDefault="003E2F11" w:rsidP="003E2F11">
      <w:pPr>
        <w:widowControl/>
        <w:spacing w:line="24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Chairman</w:t>
      </w: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3601D">
        <w:rPr>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E2F11" w:rsidRDefault="003E2F11" w:rsidP="003E2F11">
      <w:pPr>
        <w:widowControl/>
        <w:spacing w:line="24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Commissioner</w:t>
      </w: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3601D">
        <w:rPr>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E2F11" w:rsidRDefault="003E2F11" w:rsidP="003E2F11">
      <w:pPr>
        <w:widowControl/>
        <w:spacing w:line="24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Commissioner</w:t>
      </w: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2" w:name="_Hlk34642514"/>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3601D">
        <w:rPr>
          <w:szCs w:val="24"/>
          <w:u w:val="single"/>
        </w:rPr>
        <w:tab/>
      </w:r>
      <w:r>
        <w:rPr>
          <w:rFonts w:ascii="Times New Roman" w:hAnsi="Times New Roman" w:cs="Times New Roman"/>
          <w:sz w:val="24"/>
          <w:szCs w:val="24"/>
          <w:u w:val="single"/>
        </w:rPr>
        <w:tab/>
      </w:r>
      <w:bookmarkEnd w:id="2"/>
    </w:p>
    <w:p w:rsidR="003E2F11" w:rsidRDefault="003E2F11" w:rsidP="003E2F11">
      <w:pPr>
        <w:widowControl/>
        <w:spacing w:line="24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Commissioner</w:t>
      </w:r>
    </w:p>
    <w:p w:rsidR="003E2F11" w:rsidRDefault="003E2F11" w:rsidP="003E2F11">
      <w:pPr>
        <w:widowControl/>
        <w:rPr>
          <w:rFonts w:ascii="Times New Roman" w:hAnsi="Times New Roman" w:cs="Times New Roman"/>
          <w:sz w:val="24"/>
          <w:szCs w:val="24"/>
          <w:u w:val="single"/>
        </w:rPr>
      </w:pPr>
    </w:p>
    <w:p w:rsidR="003E2F11" w:rsidRDefault="003E2F11" w:rsidP="003E2F11">
      <w:pPr>
        <w:widowControl/>
        <w:rPr>
          <w:rFonts w:ascii="Times New Roman" w:hAnsi="Times New Roman" w:cs="Times New Roman"/>
          <w:sz w:val="24"/>
          <w:szCs w:val="24"/>
          <w:u w:val="single"/>
        </w:rPr>
      </w:pPr>
    </w:p>
    <w:p w:rsidR="003E2F11" w:rsidRDefault="003E2F11" w:rsidP="003E2F11">
      <w:pPr>
        <w:widowControl/>
        <w:rPr>
          <w:rFonts w:ascii="Times New Roman" w:hAnsi="Times New Roman" w:cs="Times New Roman"/>
          <w:sz w:val="24"/>
          <w:szCs w:val="24"/>
          <w:u w:val="single"/>
        </w:rPr>
      </w:pPr>
    </w:p>
    <w:p w:rsidR="003E2F11" w:rsidRPr="00C17006" w:rsidRDefault="003E2F11" w:rsidP="0013601D">
      <w:pPr>
        <w:widowControl/>
        <w:ind w:left="4320" w:firstLine="720"/>
        <w:rPr>
          <w:rFonts w:ascii="Times New Roman" w:hAnsi="Times New Roman" w:cs="Times New Roman"/>
          <w:sz w:val="24"/>
          <w:szCs w:val="24"/>
        </w:rPr>
      </w:pPr>
      <w:r w:rsidRPr="00C17006">
        <w:rPr>
          <w:rFonts w:ascii="Times New Roman" w:hAnsi="Times New Roman" w:cs="Times New Roman"/>
          <w:sz w:val="24"/>
          <w:szCs w:val="24"/>
        </w:rPr>
        <w:t>_____</w:t>
      </w:r>
      <w:r w:rsidR="0013601D">
        <w:rPr>
          <w:szCs w:val="24"/>
          <w:u w:val="single"/>
        </w:rPr>
        <w:tab/>
      </w:r>
      <w:r w:rsidRPr="00C17006">
        <w:rPr>
          <w:rFonts w:ascii="Times New Roman" w:hAnsi="Times New Roman" w:cs="Times New Roman"/>
          <w:sz w:val="24"/>
          <w:szCs w:val="24"/>
        </w:rPr>
        <w:t>__________</w:t>
      </w:r>
      <w:r w:rsidR="0013601D">
        <w:rPr>
          <w:szCs w:val="24"/>
          <w:u w:val="single"/>
        </w:rPr>
        <w:tab/>
      </w:r>
      <w:r w:rsidR="0013601D">
        <w:rPr>
          <w:szCs w:val="24"/>
          <w:u w:val="single"/>
        </w:rPr>
        <w:tab/>
      </w:r>
      <w:r w:rsidRPr="00C17006">
        <w:rPr>
          <w:rFonts w:ascii="Times New Roman" w:hAnsi="Times New Roman" w:cs="Times New Roman"/>
          <w:sz w:val="24"/>
          <w:szCs w:val="24"/>
        </w:rPr>
        <w:t>____</w:t>
      </w:r>
      <w:r w:rsidR="0013601D">
        <w:rPr>
          <w:rFonts w:ascii="Times New Roman" w:hAnsi="Times New Roman" w:cs="Times New Roman"/>
          <w:sz w:val="24"/>
          <w:szCs w:val="24"/>
        </w:rPr>
        <w:t>____</w:t>
      </w:r>
      <w:r w:rsidRPr="00C17006">
        <w:rPr>
          <w:rFonts w:ascii="Times New Roman" w:hAnsi="Times New Roman" w:cs="Times New Roman"/>
          <w:sz w:val="24"/>
          <w:szCs w:val="24"/>
        </w:rPr>
        <w:t>____</w:t>
      </w:r>
    </w:p>
    <w:p w:rsidR="003E2F11" w:rsidRDefault="003E2F11" w:rsidP="003E2F11">
      <w:pPr>
        <w:widowControl/>
        <w:ind w:left="4320" w:firstLine="720"/>
        <w:rPr>
          <w:rFonts w:ascii="Times New Roman" w:hAnsi="Times New Roman" w:cs="Times New Roman"/>
          <w:sz w:val="24"/>
          <w:szCs w:val="24"/>
        </w:rPr>
      </w:pPr>
      <w:r>
        <w:rPr>
          <w:rFonts w:ascii="Times New Roman" w:hAnsi="Times New Roman" w:cs="Times New Roman"/>
          <w:sz w:val="24"/>
          <w:szCs w:val="24"/>
        </w:rPr>
        <w:t>Commissioner</w:t>
      </w:r>
    </w:p>
    <w:p w:rsidR="0013601D" w:rsidRDefault="0013601D" w:rsidP="003E2F11">
      <w:pPr>
        <w:widowControl/>
        <w:ind w:left="4320" w:firstLine="720"/>
        <w:rPr>
          <w:rFonts w:ascii="Times New Roman" w:hAnsi="Times New Roman" w:cs="Times New Roman"/>
          <w:sz w:val="24"/>
          <w:szCs w:val="24"/>
        </w:rPr>
      </w:pPr>
    </w:p>
    <w:p w:rsidR="0013601D" w:rsidRDefault="0013601D" w:rsidP="003E2F11">
      <w:pPr>
        <w:widowControl/>
        <w:ind w:left="4320" w:firstLine="720"/>
        <w:rPr>
          <w:rFonts w:ascii="Times New Roman" w:hAnsi="Times New Roman" w:cs="Times New Roman"/>
          <w:sz w:val="24"/>
          <w:szCs w:val="24"/>
        </w:rPr>
      </w:pPr>
    </w:p>
    <w:p w:rsidR="0013601D" w:rsidRDefault="0013601D" w:rsidP="003E2F11">
      <w:pPr>
        <w:widowControl/>
        <w:ind w:left="4320" w:firstLine="720"/>
        <w:rPr>
          <w:rFonts w:ascii="Times New Roman" w:hAnsi="Times New Roman" w:cs="Times New Roman"/>
          <w:sz w:val="24"/>
          <w:szCs w:val="24"/>
        </w:rPr>
      </w:pPr>
    </w:p>
    <w:p w:rsidR="0013601D" w:rsidRDefault="0013601D" w:rsidP="003E2F11">
      <w:pPr>
        <w:widowControl/>
        <w:ind w:left="4320" w:firstLine="720"/>
        <w:rPr>
          <w:rFonts w:ascii="Times New Roman" w:hAnsi="Times New Roman" w:cs="Times New Roman"/>
          <w:sz w:val="24"/>
          <w:szCs w:val="24"/>
        </w:rPr>
      </w:pPr>
    </w:p>
    <w:p w:rsidR="0013601D" w:rsidRDefault="0013601D" w:rsidP="003E2F11">
      <w:pPr>
        <w:widowControl/>
        <w:ind w:left="4320" w:firstLine="720"/>
        <w:rPr>
          <w:rFonts w:ascii="Times New Roman" w:hAnsi="Times New Roman" w:cs="Times New Roman"/>
          <w:sz w:val="24"/>
          <w:szCs w:val="24"/>
        </w:rPr>
      </w:pPr>
      <w:bookmarkStart w:id="3" w:name="_GoBack"/>
      <w:bookmarkEnd w:id="3"/>
    </w:p>
    <w:p w:rsidR="0013601D" w:rsidRDefault="0013601D" w:rsidP="003E2F11">
      <w:pPr>
        <w:widowControl/>
        <w:ind w:left="4320" w:firstLine="720"/>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r>
        <w:rPr>
          <w:rFonts w:ascii="Times New Roman" w:hAnsi="Times New Roman" w:cs="Times New Roman"/>
          <w:sz w:val="24"/>
          <w:szCs w:val="24"/>
        </w:rPr>
        <w:t>ATTEST: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p>
    <w:p w:rsidR="003E2F11" w:rsidRDefault="003E2F11" w:rsidP="003E2F11">
      <w:pPr>
        <w:widowControl/>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3601D">
        <w:rPr>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p>
    <w:p w:rsidR="003E2F11" w:rsidRDefault="003E2F11" w:rsidP="003E2F11">
      <w:pPr>
        <w:widowControl/>
        <w:rPr>
          <w:rFonts w:ascii="Times New Roman" w:hAnsi="Times New Roman" w:cs="Times New Roman"/>
          <w:sz w:val="24"/>
          <w:szCs w:val="24"/>
        </w:rPr>
      </w:pPr>
      <w:r>
        <w:rPr>
          <w:rFonts w:ascii="Times New Roman" w:hAnsi="Times New Roman" w:cs="Times New Roman"/>
          <w:sz w:val="24"/>
          <w:szCs w:val="24"/>
        </w:rPr>
        <w:t>Secretary</w:t>
      </w:r>
      <w:r>
        <w:rPr>
          <w:rFonts w:ascii="Times New Roman" w:hAnsi="Times New Roman" w:cs="Times New Roman"/>
          <w:sz w:val="24"/>
          <w:szCs w:val="24"/>
        </w:rPr>
        <w:tab/>
      </w:r>
    </w:p>
    <w:p w:rsidR="00F109DA" w:rsidRDefault="0013601D"/>
    <w:sectPr w:rsidR="00F109DA" w:rsidSect="006B712B">
      <w:headerReference w:type="default" r:id="rId7"/>
      <w:footerReference w:type="default" r:id="rId8"/>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F11" w:rsidRDefault="003E2F11" w:rsidP="003E2F11">
      <w:r>
        <w:separator/>
      </w:r>
    </w:p>
  </w:endnote>
  <w:endnote w:type="continuationSeparator" w:id="0">
    <w:p w:rsidR="003E2F11" w:rsidRDefault="003E2F11" w:rsidP="003E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261505"/>
      <w:docPartObj>
        <w:docPartGallery w:val="Page Numbers (Bottom of Page)"/>
        <w:docPartUnique/>
      </w:docPartObj>
    </w:sdtPr>
    <w:sdtEndPr>
      <w:rPr>
        <w:noProof/>
      </w:rPr>
    </w:sdtEndPr>
    <w:sdtContent>
      <w:p w:rsidR="003E2F11" w:rsidRDefault="003E2F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E2F11" w:rsidRDefault="003E2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F11" w:rsidRDefault="003E2F11" w:rsidP="003E2F11">
      <w:r>
        <w:separator/>
      </w:r>
    </w:p>
  </w:footnote>
  <w:footnote w:type="continuationSeparator" w:id="0">
    <w:p w:rsidR="003E2F11" w:rsidRDefault="003E2F11" w:rsidP="003E2F11">
      <w:r>
        <w:continuationSeparator/>
      </w:r>
    </w:p>
  </w:footnote>
  <w:footnote w:id="1">
    <w:p w:rsidR="003E2F11" w:rsidRPr="0034116C" w:rsidRDefault="003E2F11" w:rsidP="003E2F11">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w:t>
      </w:r>
      <w:r w:rsidRPr="0034116C">
        <w:rPr>
          <w:rFonts w:ascii="Times New Roman" w:hAnsi="Times New Roman" w:cs="Times New Roman"/>
        </w:rPr>
        <w:t>Comcast of New Castle County, LLC, d/b/a/ Comcast Cable, is now Comcast of Delmarva, LLC.</w:t>
      </w:r>
    </w:p>
  </w:footnote>
  <w:footnote w:id="2">
    <w:p w:rsidR="003E2F11" w:rsidRPr="00CF48BC" w:rsidRDefault="003E2F11" w:rsidP="003E2F11">
      <w:pPr>
        <w:pStyle w:val="FootnoteText"/>
        <w:jc w:val="both"/>
        <w:rPr>
          <w:rFonts w:ascii="Times New Roman" w:hAnsi="Times New Roman" w:cs="Times New Roman"/>
        </w:rPr>
      </w:pPr>
      <w:r w:rsidRPr="00CF48BC">
        <w:rPr>
          <w:rStyle w:val="FootnoteReference"/>
          <w:rFonts w:ascii="Times New Roman" w:hAnsi="Times New Roman" w:cs="Times New Roman"/>
        </w:rPr>
        <w:footnoteRef/>
      </w:r>
      <w:r w:rsidRPr="00CF48BC">
        <w:rPr>
          <w:rFonts w:ascii="Times New Roman" w:hAnsi="Times New Roman" w:cs="Times New Roman"/>
        </w:rPr>
        <w:t xml:space="preserve"> This franchise area is only for certain unincorporated areas of northern New Castle County </w:t>
      </w:r>
      <w:r>
        <w:rPr>
          <w:rFonts w:ascii="Times New Roman" w:hAnsi="Times New Roman" w:cs="Times New Roman"/>
        </w:rPr>
        <w:t xml:space="preserve">and is </w:t>
      </w:r>
      <w:r w:rsidRPr="00CF48BC">
        <w:rPr>
          <w:rFonts w:ascii="Times New Roman" w:hAnsi="Times New Roman" w:cs="Times New Roman"/>
        </w:rPr>
        <w:t>not to be confused with the other franchise area for New Castle County which includes the unincorporated areas south of the Chesapeake and Delaware Canal in New Castle County.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86B" w:rsidRPr="0055186B" w:rsidRDefault="0055186B" w:rsidP="0055186B">
    <w:pPr>
      <w:pStyle w:val="Header"/>
      <w:spacing w:after="240"/>
      <w:rPr>
        <w:rFonts w:ascii="Times New Roman" w:hAnsi="Times New Roman" w:cs="Times New Roman"/>
      </w:rPr>
    </w:pPr>
    <w:r w:rsidRPr="0055186B">
      <w:rPr>
        <w:rFonts w:ascii="Times New Roman" w:hAnsi="Times New Roman" w:cs="Times New Roman"/>
      </w:rPr>
      <w:t xml:space="preserve">PSC Docket No. 17-0507, Order </w:t>
    </w:r>
    <w:r w:rsidR="0013601D">
      <w:rPr>
        <w:rFonts w:ascii="Times New Roman" w:hAnsi="Times New Roman" w:cs="Times New Roman"/>
      </w:rPr>
      <w:t>9557</w:t>
    </w:r>
    <w:r w:rsidRPr="0055186B">
      <w:rPr>
        <w:rFonts w:ascii="Times New Roman" w:hAnsi="Times New Roman" w:cs="Times New Roman"/>
      </w:rPr>
      <w:t>, Cont’d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8541F"/>
    <w:multiLevelType w:val="hybridMultilevel"/>
    <w:tmpl w:val="C42A2CF0"/>
    <w:lvl w:ilvl="0" w:tplc="7B446714">
      <w:start w:val="7"/>
      <w:numFmt w:val="decimal"/>
      <w:lvlText w:val="%1."/>
      <w:lvlJc w:val="left"/>
      <w:pPr>
        <w:ind w:left="1830" w:hanging="390"/>
      </w:pPr>
      <w:rPr>
        <w:rFonts w:hint="default"/>
        <w:b w:val="0"/>
      </w:rPr>
    </w:lvl>
    <w:lvl w:ilvl="1" w:tplc="6042585E" w:tentative="1">
      <w:start w:val="1"/>
      <w:numFmt w:val="lowerLetter"/>
      <w:lvlText w:val="%2."/>
      <w:lvlJc w:val="left"/>
      <w:pPr>
        <w:ind w:left="1440" w:hanging="360"/>
      </w:pPr>
    </w:lvl>
    <w:lvl w:ilvl="2" w:tplc="76C021EA" w:tentative="1">
      <w:start w:val="1"/>
      <w:numFmt w:val="lowerRoman"/>
      <w:lvlText w:val="%3."/>
      <w:lvlJc w:val="right"/>
      <w:pPr>
        <w:ind w:left="2160" w:hanging="180"/>
      </w:pPr>
    </w:lvl>
    <w:lvl w:ilvl="3" w:tplc="59D24046" w:tentative="1">
      <w:start w:val="1"/>
      <w:numFmt w:val="decimal"/>
      <w:lvlText w:val="%4."/>
      <w:lvlJc w:val="left"/>
      <w:pPr>
        <w:ind w:left="2880" w:hanging="360"/>
      </w:pPr>
    </w:lvl>
    <w:lvl w:ilvl="4" w:tplc="1FD0EC66" w:tentative="1">
      <w:start w:val="1"/>
      <w:numFmt w:val="lowerLetter"/>
      <w:lvlText w:val="%5."/>
      <w:lvlJc w:val="left"/>
      <w:pPr>
        <w:ind w:left="3600" w:hanging="360"/>
      </w:pPr>
    </w:lvl>
    <w:lvl w:ilvl="5" w:tplc="BC3CE900" w:tentative="1">
      <w:start w:val="1"/>
      <w:numFmt w:val="lowerRoman"/>
      <w:lvlText w:val="%6."/>
      <w:lvlJc w:val="right"/>
      <w:pPr>
        <w:ind w:left="4320" w:hanging="180"/>
      </w:pPr>
    </w:lvl>
    <w:lvl w:ilvl="6" w:tplc="5FBAFD7E" w:tentative="1">
      <w:start w:val="1"/>
      <w:numFmt w:val="decimal"/>
      <w:lvlText w:val="%7."/>
      <w:lvlJc w:val="left"/>
      <w:pPr>
        <w:ind w:left="5040" w:hanging="360"/>
      </w:pPr>
    </w:lvl>
    <w:lvl w:ilvl="7" w:tplc="984C309A" w:tentative="1">
      <w:start w:val="1"/>
      <w:numFmt w:val="lowerLetter"/>
      <w:lvlText w:val="%8."/>
      <w:lvlJc w:val="left"/>
      <w:pPr>
        <w:ind w:left="5760" w:hanging="360"/>
      </w:pPr>
    </w:lvl>
    <w:lvl w:ilvl="8" w:tplc="FC365B02" w:tentative="1">
      <w:start w:val="1"/>
      <w:numFmt w:val="lowerRoman"/>
      <w:lvlText w:val="%9."/>
      <w:lvlJc w:val="right"/>
      <w:pPr>
        <w:ind w:left="6480" w:hanging="180"/>
      </w:pPr>
    </w:lvl>
  </w:abstractNum>
  <w:abstractNum w:abstractNumId="1" w15:restartNumberingAfterBreak="0">
    <w:nsid w:val="3D1478EE"/>
    <w:multiLevelType w:val="hybridMultilevel"/>
    <w:tmpl w:val="85881260"/>
    <w:lvl w:ilvl="0" w:tplc="ED489F78">
      <w:start w:val="1"/>
      <w:numFmt w:val="decimal"/>
      <w:lvlText w:val="%1."/>
      <w:lvlJc w:val="left"/>
      <w:pPr>
        <w:ind w:left="2880" w:hanging="1440"/>
      </w:pPr>
      <w:rPr>
        <w:rFonts w:hint="default"/>
        <w:b w:val="0"/>
      </w:rPr>
    </w:lvl>
    <w:lvl w:ilvl="1" w:tplc="6DF0271E" w:tentative="1">
      <w:start w:val="1"/>
      <w:numFmt w:val="lowerLetter"/>
      <w:lvlText w:val="%2."/>
      <w:lvlJc w:val="left"/>
      <w:pPr>
        <w:ind w:left="2520" w:hanging="360"/>
      </w:pPr>
    </w:lvl>
    <w:lvl w:ilvl="2" w:tplc="038C577A" w:tentative="1">
      <w:start w:val="1"/>
      <w:numFmt w:val="lowerRoman"/>
      <w:lvlText w:val="%3."/>
      <w:lvlJc w:val="right"/>
      <w:pPr>
        <w:ind w:left="3240" w:hanging="180"/>
      </w:pPr>
    </w:lvl>
    <w:lvl w:ilvl="3" w:tplc="3EA25558" w:tentative="1">
      <w:start w:val="1"/>
      <w:numFmt w:val="decimal"/>
      <w:lvlText w:val="%4."/>
      <w:lvlJc w:val="left"/>
      <w:pPr>
        <w:ind w:left="3960" w:hanging="360"/>
      </w:pPr>
    </w:lvl>
    <w:lvl w:ilvl="4" w:tplc="A1DE2F44" w:tentative="1">
      <w:start w:val="1"/>
      <w:numFmt w:val="lowerLetter"/>
      <w:lvlText w:val="%5."/>
      <w:lvlJc w:val="left"/>
      <w:pPr>
        <w:ind w:left="4680" w:hanging="360"/>
      </w:pPr>
    </w:lvl>
    <w:lvl w:ilvl="5" w:tplc="C45214D8" w:tentative="1">
      <w:start w:val="1"/>
      <w:numFmt w:val="lowerRoman"/>
      <w:lvlText w:val="%6."/>
      <w:lvlJc w:val="right"/>
      <w:pPr>
        <w:ind w:left="5400" w:hanging="180"/>
      </w:pPr>
    </w:lvl>
    <w:lvl w:ilvl="6" w:tplc="1324B75E" w:tentative="1">
      <w:start w:val="1"/>
      <w:numFmt w:val="decimal"/>
      <w:lvlText w:val="%7."/>
      <w:lvlJc w:val="left"/>
      <w:pPr>
        <w:ind w:left="6120" w:hanging="360"/>
      </w:pPr>
    </w:lvl>
    <w:lvl w:ilvl="7" w:tplc="277C25DA" w:tentative="1">
      <w:start w:val="1"/>
      <w:numFmt w:val="lowerLetter"/>
      <w:lvlText w:val="%8."/>
      <w:lvlJc w:val="left"/>
      <w:pPr>
        <w:ind w:left="6840" w:hanging="360"/>
      </w:pPr>
    </w:lvl>
    <w:lvl w:ilvl="8" w:tplc="A704DCB6" w:tentative="1">
      <w:start w:val="1"/>
      <w:numFmt w:val="lowerRoman"/>
      <w:lvlText w:val="%9."/>
      <w:lvlJc w:val="right"/>
      <w:pPr>
        <w:ind w:left="7560" w:hanging="180"/>
      </w:pPr>
    </w:lvl>
  </w:abstractNum>
  <w:abstractNum w:abstractNumId="2" w15:restartNumberingAfterBreak="0">
    <w:nsid w:val="69262809"/>
    <w:multiLevelType w:val="hybridMultilevel"/>
    <w:tmpl w:val="32D22326"/>
    <w:lvl w:ilvl="0" w:tplc="81B0DBD2">
      <w:start w:val="1"/>
      <w:numFmt w:val="upperLetter"/>
      <w:lvlText w:val="%1."/>
      <w:lvlJc w:val="left"/>
      <w:pPr>
        <w:ind w:left="720" w:hanging="360"/>
      </w:pPr>
      <w:rPr>
        <w:rFonts w:hint="default"/>
        <w:u w:val="none"/>
      </w:rPr>
    </w:lvl>
    <w:lvl w:ilvl="1" w:tplc="C2361A40" w:tentative="1">
      <w:start w:val="1"/>
      <w:numFmt w:val="lowerLetter"/>
      <w:lvlText w:val="%2."/>
      <w:lvlJc w:val="left"/>
      <w:pPr>
        <w:ind w:left="1440" w:hanging="360"/>
      </w:pPr>
    </w:lvl>
    <w:lvl w:ilvl="2" w:tplc="516AC25C" w:tentative="1">
      <w:start w:val="1"/>
      <w:numFmt w:val="lowerRoman"/>
      <w:lvlText w:val="%3."/>
      <w:lvlJc w:val="right"/>
      <w:pPr>
        <w:ind w:left="2160" w:hanging="180"/>
      </w:pPr>
    </w:lvl>
    <w:lvl w:ilvl="3" w:tplc="E29E7CC6" w:tentative="1">
      <w:start w:val="1"/>
      <w:numFmt w:val="decimal"/>
      <w:lvlText w:val="%4."/>
      <w:lvlJc w:val="left"/>
      <w:pPr>
        <w:ind w:left="2880" w:hanging="360"/>
      </w:pPr>
    </w:lvl>
    <w:lvl w:ilvl="4" w:tplc="3D7C4B4C" w:tentative="1">
      <w:start w:val="1"/>
      <w:numFmt w:val="lowerLetter"/>
      <w:lvlText w:val="%5."/>
      <w:lvlJc w:val="left"/>
      <w:pPr>
        <w:ind w:left="3600" w:hanging="360"/>
      </w:pPr>
    </w:lvl>
    <w:lvl w:ilvl="5" w:tplc="3AE836AA" w:tentative="1">
      <w:start w:val="1"/>
      <w:numFmt w:val="lowerRoman"/>
      <w:lvlText w:val="%6."/>
      <w:lvlJc w:val="right"/>
      <w:pPr>
        <w:ind w:left="4320" w:hanging="180"/>
      </w:pPr>
    </w:lvl>
    <w:lvl w:ilvl="6" w:tplc="6ABE9120" w:tentative="1">
      <w:start w:val="1"/>
      <w:numFmt w:val="decimal"/>
      <w:lvlText w:val="%7."/>
      <w:lvlJc w:val="left"/>
      <w:pPr>
        <w:ind w:left="5040" w:hanging="360"/>
      </w:pPr>
    </w:lvl>
    <w:lvl w:ilvl="7" w:tplc="F77E24FE" w:tentative="1">
      <w:start w:val="1"/>
      <w:numFmt w:val="lowerLetter"/>
      <w:lvlText w:val="%8."/>
      <w:lvlJc w:val="left"/>
      <w:pPr>
        <w:ind w:left="5760" w:hanging="360"/>
      </w:pPr>
    </w:lvl>
    <w:lvl w:ilvl="8" w:tplc="AE629B24"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11"/>
    <w:rsid w:val="0000140C"/>
    <w:rsid w:val="00005711"/>
    <w:rsid w:val="000244D0"/>
    <w:rsid w:val="000437A8"/>
    <w:rsid w:val="00074247"/>
    <w:rsid w:val="000A0060"/>
    <w:rsid w:val="000C22B4"/>
    <w:rsid w:val="000D5131"/>
    <w:rsid w:val="000F2514"/>
    <w:rsid w:val="000F46A9"/>
    <w:rsid w:val="00104CDF"/>
    <w:rsid w:val="00110926"/>
    <w:rsid w:val="00115944"/>
    <w:rsid w:val="0012553A"/>
    <w:rsid w:val="0013601D"/>
    <w:rsid w:val="00167019"/>
    <w:rsid w:val="0018738A"/>
    <w:rsid w:val="001A65A1"/>
    <w:rsid w:val="001B6F4B"/>
    <w:rsid w:val="001C078C"/>
    <w:rsid w:val="001C5224"/>
    <w:rsid w:val="001C6C3A"/>
    <w:rsid w:val="001E6FEE"/>
    <w:rsid w:val="002074DC"/>
    <w:rsid w:val="002127F5"/>
    <w:rsid w:val="00214738"/>
    <w:rsid w:val="002228EF"/>
    <w:rsid w:val="00234246"/>
    <w:rsid w:val="0024469E"/>
    <w:rsid w:val="002566FE"/>
    <w:rsid w:val="00272BEC"/>
    <w:rsid w:val="002733F1"/>
    <w:rsid w:val="002940C4"/>
    <w:rsid w:val="002C1F67"/>
    <w:rsid w:val="002D036A"/>
    <w:rsid w:val="002E7BD4"/>
    <w:rsid w:val="00300BE2"/>
    <w:rsid w:val="00301CAC"/>
    <w:rsid w:val="00331268"/>
    <w:rsid w:val="003359F2"/>
    <w:rsid w:val="00344654"/>
    <w:rsid w:val="00360181"/>
    <w:rsid w:val="0037599C"/>
    <w:rsid w:val="00386E6F"/>
    <w:rsid w:val="00394728"/>
    <w:rsid w:val="003968BA"/>
    <w:rsid w:val="003A1412"/>
    <w:rsid w:val="003A74F3"/>
    <w:rsid w:val="003C0573"/>
    <w:rsid w:val="003D6344"/>
    <w:rsid w:val="003E2F11"/>
    <w:rsid w:val="00413668"/>
    <w:rsid w:val="0043244C"/>
    <w:rsid w:val="004A2EC4"/>
    <w:rsid w:val="004B3A8C"/>
    <w:rsid w:val="004D03FE"/>
    <w:rsid w:val="004D5814"/>
    <w:rsid w:val="004E1333"/>
    <w:rsid w:val="00541268"/>
    <w:rsid w:val="00547A75"/>
    <w:rsid w:val="0055186B"/>
    <w:rsid w:val="00567EB0"/>
    <w:rsid w:val="0057062B"/>
    <w:rsid w:val="005759F9"/>
    <w:rsid w:val="00582FF7"/>
    <w:rsid w:val="005A2246"/>
    <w:rsid w:val="005B2730"/>
    <w:rsid w:val="005B7898"/>
    <w:rsid w:val="005C1A01"/>
    <w:rsid w:val="005E263A"/>
    <w:rsid w:val="00602CA5"/>
    <w:rsid w:val="006053A3"/>
    <w:rsid w:val="00615480"/>
    <w:rsid w:val="00616F51"/>
    <w:rsid w:val="0062245B"/>
    <w:rsid w:val="00626528"/>
    <w:rsid w:val="0063493B"/>
    <w:rsid w:val="006413C1"/>
    <w:rsid w:val="0065342F"/>
    <w:rsid w:val="00670C8D"/>
    <w:rsid w:val="00672A9C"/>
    <w:rsid w:val="006A3872"/>
    <w:rsid w:val="006A7514"/>
    <w:rsid w:val="006B38EF"/>
    <w:rsid w:val="006B712B"/>
    <w:rsid w:val="006C2D76"/>
    <w:rsid w:val="006C7668"/>
    <w:rsid w:val="006D47D5"/>
    <w:rsid w:val="006F6092"/>
    <w:rsid w:val="007044AF"/>
    <w:rsid w:val="00713EA1"/>
    <w:rsid w:val="00725631"/>
    <w:rsid w:val="00741EE7"/>
    <w:rsid w:val="00745E56"/>
    <w:rsid w:val="0075762C"/>
    <w:rsid w:val="00780B56"/>
    <w:rsid w:val="00785126"/>
    <w:rsid w:val="007A5406"/>
    <w:rsid w:val="007D4723"/>
    <w:rsid w:val="007E2357"/>
    <w:rsid w:val="007E7D3F"/>
    <w:rsid w:val="007F7145"/>
    <w:rsid w:val="00805E68"/>
    <w:rsid w:val="00824A6A"/>
    <w:rsid w:val="008341E1"/>
    <w:rsid w:val="00841C90"/>
    <w:rsid w:val="00857D13"/>
    <w:rsid w:val="00862292"/>
    <w:rsid w:val="00897959"/>
    <w:rsid w:val="008A77AA"/>
    <w:rsid w:val="008D163B"/>
    <w:rsid w:val="008D2544"/>
    <w:rsid w:val="008D28E7"/>
    <w:rsid w:val="008D3749"/>
    <w:rsid w:val="008E18CC"/>
    <w:rsid w:val="008E73A9"/>
    <w:rsid w:val="009015B0"/>
    <w:rsid w:val="00914464"/>
    <w:rsid w:val="0092117F"/>
    <w:rsid w:val="009241D2"/>
    <w:rsid w:val="00970B8D"/>
    <w:rsid w:val="00980792"/>
    <w:rsid w:val="00983C5F"/>
    <w:rsid w:val="00992BCF"/>
    <w:rsid w:val="009B72DE"/>
    <w:rsid w:val="009B78EB"/>
    <w:rsid w:val="00A13017"/>
    <w:rsid w:val="00A273B9"/>
    <w:rsid w:val="00A45A67"/>
    <w:rsid w:val="00A54D81"/>
    <w:rsid w:val="00A80CAA"/>
    <w:rsid w:val="00A8442B"/>
    <w:rsid w:val="00A92EAB"/>
    <w:rsid w:val="00AB5ED5"/>
    <w:rsid w:val="00AD3292"/>
    <w:rsid w:val="00B1446C"/>
    <w:rsid w:val="00B14F37"/>
    <w:rsid w:val="00B54637"/>
    <w:rsid w:val="00B55A59"/>
    <w:rsid w:val="00B66F55"/>
    <w:rsid w:val="00B77054"/>
    <w:rsid w:val="00B841F0"/>
    <w:rsid w:val="00B85CB4"/>
    <w:rsid w:val="00B86FA0"/>
    <w:rsid w:val="00B90AB1"/>
    <w:rsid w:val="00BA0B4B"/>
    <w:rsid w:val="00BE5A92"/>
    <w:rsid w:val="00C02420"/>
    <w:rsid w:val="00C12F69"/>
    <w:rsid w:val="00C17006"/>
    <w:rsid w:val="00C17C04"/>
    <w:rsid w:val="00C21905"/>
    <w:rsid w:val="00C36D8E"/>
    <w:rsid w:val="00C5377A"/>
    <w:rsid w:val="00C66E97"/>
    <w:rsid w:val="00C90D5D"/>
    <w:rsid w:val="00C92F5E"/>
    <w:rsid w:val="00CA53D3"/>
    <w:rsid w:val="00CC7B72"/>
    <w:rsid w:val="00CD2087"/>
    <w:rsid w:val="00CD44E5"/>
    <w:rsid w:val="00CE0C1C"/>
    <w:rsid w:val="00CF2F55"/>
    <w:rsid w:val="00CF4EA1"/>
    <w:rsid w:val="00D106F3"/>
    <w:rsid w:val="00D14178"/>
    <w:rsid w:val="00D24F91"/>
    <w:rsid w:val="00D56D81"/>
    <w:rsid w:val="00D61038"/>
    <w:rsid w:val="00D70CA5"/>
    <w:rsid w:val="00D949DE"/>
    <w:rsid w:val="00DA5E25"/>
    <w:rsid w:val="00DB3EB3"/>
    <w:rsid w:val="00DD38C2"/>
    <w:rsid w:val="00DD68EC"/>
    <w:rsid w:val="00DE32C6"/>
    <w:rsid w:val="00DE34E0"/>
    <w:rsid w:val="00DF55E3"/>
    <w:rsid w:val="00E02A9E"/>
    <w:rsid w:val="00E104D8"/>
    <w:rsid w:val="00E13C6B"/>
    <w:rsid w:val="00E16DC3"/>
    <w:rsid w:val="00E202DA"/>
    <w:rsid w:val="00E76F17"/>
    <w:rsid w:val="00E84F1D"/>
    <w:rsid w:val="00E96F22"/>
    <w:rsid w:val="00EA4169"/>
    <w:rsid w:val="00EB0D17"/>
    <w:rsid w:val="00EE4C39"/>
    <w:rsid w:val="00EF2DB9"/>
    <w:rsid w:val="00F014B9"/>
    <w:rsid w:val="00F36F05"/>
    <w:rsid w:val="00F501C1"/>
    <w:rsid w:val="00F54752"/>
    <w:rsid w:val="00F71B35"/>
    <w:rsid w:val="00F802C6"/>
    <w:rsid w:val="00F8106D"/>
    <w:rsid w:val="00F816D2"/>
    <w:rsid w:val="00FA6D26"/>
    <w:rsid w:val="00FB7348"/>
    <w:rsid w:val="00FC60E2"/>
    <w:rsid w:val="00FE578A"/>
    <w:rsid w:val="00FE695D"/>
    <w:rsid w:val="00FF2D5D"/>
    <w:rsid w:val="00FF588C"/>
    <w:rsid w:val="00FF5CA3"/>
    <w:rsid w:val="00FF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EDA8"/>
  <w15:chartTrackingRefBased/>
  <w15:docId w15:val="{BCD1C7C5-86A0-4710-B003-672DDAE6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3E2F11"/>
    <w:pPr>
      <w:widowControl w:val="0"/>
      <w:spacing w:after="0" w:line="240" w:lineRule="auto"/>
    </w:pPr>
    <w:rPr>
      <w:rFonts w:ascii="Courier New" w:eastAsia="Courier New" w:hAnsi="Courier New" w:cs="Courier New"/>
      <w:sz w:val="22"/>
      <w:szCs w:val="22"/>
    </w:rPr>
  </w:style>
  <w:style w:type="paragraph" w:styleId="Heading2">
    <w:name w:val="heading 2"/>
    <w:basedOn w:val="Normal"/>
    <w:link w:val="Heading2Char"/>
    <w:qFormat/>
    <w:rsid w:val="003E2F11"/>
    <w:pPr>
      <w:ind w:left="107"/>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WDblSp5Indent">
    <w:name w:val="TDW Dbl. Sp. .5 Indent"/>
    <w:basedOn w:val="Normal"/>
    <w:qFormat/>
    <w:rsid w:val="008A77AA"/>
    <w:pPr>
      <w:spacing w:line="480" w:lineRule="auto"/>
      <w:ind w:firstLine="720"/>
      <w:jc w:val="both"/>
    </w:pPr>
  </w:style>
  <w:style w:type="paragraph" w:customStyle="1" w:styleId="TDW112Space">
    <w:name w:val="TDW 1 1/2 Space"/>
    <w:basedOn w:val="Normal"/>
    <w:qFormat/>
    <w:rsid w:val="008A77AA"/>
    <w:pPr>
      <w:spacing w:line="360" w:lineRule="auto"/>
      <w:ind w:firstLine="720"/>
      <w:jc w:val="both"/>
    </w:pPr>
  </w:style>
  <w:style w:type="paragraph" w:customStyle="1" w:styleId="DblSp1stlineat5Justified">
    <w:name w:val="Dbl. Sp. 1st line at .5 Justified"/>
    <w:basedOn w:val="Normal"/>
    <w:link w:val="DblSp1stlineat5JustifiedChar"/>
    <w:qFormat/>
    <w:rsid w:val="005C1A01"/>
    <w:pPr>
      <w:spacing w:line="480" w:lineRule="auto"/>
      <w:ind w:firstLine="720"/>
      <w:jc w:val="both"/>
    </w:pPr>
  </w:style>
  <w:style w:type="character" w:customStyle="1" w:styleId="DblSp1stlineat5JustifiedChar">
    <w:name w:val="Dbl. Sp. 1st line at .5 Justified Char"/>
    <w:basedOn w:val="DefaultParagraphFont"/>
    <w:link w:val="DblSp1stlineat5Justified"/>
    <w:rsid w:val="005C1A01"/>
  </w:style>
  <w:style w:type="paragraph" w:customStyle="1" w:styleId="TDWDBL">
    <w:name w:val="TDW DBL"/>
    <w:basedOn w:val="Normal"/>
    <w:qFormat/>
    <w:rsid w:val="00CA53D3"/>
    <w:pPr>
      <w:spacing w:line="480" w:lineRule="auto"/>
      <w:jc w:val="both"/>
    </w:pPr>
  </w:style>
  <w:style w:type="paragraph" w:styleId="FootnoteText">
    <w:name w:val="footnote text"/>
    <w:basedOn w:val="Normal"/>
    <w:link w:val="FootnoteTextChar"/>
    <w:semiHidden/>
    <w:unhideWhenUsed/>
    <w:rsid w:val="008A77AA"/>
    <w:rPr>
      <w:sz w:val="20"/>
      <w:szCs w:val="20"/>
    </w:rPr>
  </w:style>
  <w:style w:type="character" w:customStyle="1" w:styleId="FootnoteTextChar">
    <w:name w:val="Footnote Text Char"/>
    <w:basedOn w:val="DefaultParagraphFont"/>
    <w:link w:val="FootnoteText"/>
    <w:semiHidden/>
    <w:rsid w:val="008A77AA"/>
    <w:rPr>
      <w:sz w:val="20"/>
      <w:szCs w:val="20"/>
    </w:rPr>
  </w:style>
  <w:style w:type="paragraph" w:styleId="Header">
    <w:name w:val="header"/>
    <w:basedOn w:val="Normal"/>
    <w:link w:val="HeaderChar"/>
    <w:uiPriority w:val="99"/>
    <w:unhideWhenUsed/>
    <w:rsid w:val="008A77AA"/>
    <w:pPr>
      <w:tabs>
        <w:tab w:val="center" w:pos="4680"/>
        <w:tab w:val="right" w:pos="9360"/>
      </w:tabs>
    </w:pPr>
  </w:style>
  <w:style w:type="character" w:customStyle="1" w:styleId="HeaderChar">
    <w:name w:val="Header Char"/>
    <w:basedOn w:val="DefaultParagraphFont"/>
    <w:link w:val="Header"/>
    <w:uiPriority w:val="99"/>
    <w:rsid w:val="008A77AA"/>
  </w:style>
  <w:style w:type="paragraph" w:styleId="Footer">
    <w:name w:val="footer"/>
    <w:basedOn w:val="Normal"/>
    <w:link w:val="FooterChar"/>
    <w:uiPriority w:val="99"/>
    <w:unhideWhenUsed/>
    <w:rsid w:val="008A77AA"/>
    <w:pPr>
      <w:tabs>
        <w:tab w:val="center" w:pos="4680"/>
        <w:tab w:val="right" w:pos="9360"/>
      </w:tabs>
    </w:pPr>
  </w:style>
  <w:style w:type="character" w:customStyle="1" w:styleId="FooterChar">
    <w:name w:val="Footer Char"/>
    <w:basedOn w:val="DefaultParagraphFont"/>
    <w:link w:val="Footer"/>
    <w:uiPriority w:val="99"/>
    <w:rsid w:val="008A77AA"/>
  </w:style>
  <w:style w:type="character" w:styleId="FootnoteReference">
    <w:name w:val="footnote reference"/>
    <w:basedOn w:val="DefaultParagraphFont"/>
    <w:semiHidden/>
    <w:unhideWhenUsed/>
    <w:rsid w:val="008A77AA"/>
    <w:rPr>
      <w:vertAlign w:val="superscript"/>
    </w:rPr>
  </w:style>
  <w:style w:type="paragraph" w:styleId="BalloonText">
    <w:name w:val="Balloon Text"/>
    <w:basedOn w:val="Normal"/>
    <w:link w:val="BalloonTextChar"/>
    <w:uiPriority w:val="99"/>
    <w:semiHidden/>
    <w:unhideWhenUsed/>
    <w:rsid w:val="008A7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7AA"/>
    <w:rPr>
      <w:rFonts w:ascii="Segoe UI" w:hAnsi="Segoe UI" w:cs="Segoe UI"/>
      <w:sz w:val="18"/>
      <w:szCs w:val="18"/>
    </w:rPr>
  </w:style>
  <w:style w:type="paragraph" w:styleId="NoSpacing">
    <w:name w:val="No Spacing"/>
    <w:aliases w:val="TDW Single Justified"/>
    <w:uiPriority w:val="1"/>
    <w:qFormat/>
    <w:rsid w:val="008A77AA"/>
    <w:pPr>
      <w:spacing w:after="0" w:line="240" w:lineRule="auto"/>
      <w:jc w:val="both"/>
    </w:pPr>
  </w:style>
  <w:style w:type="paragraph" w:styleId="ListParagraph">
    <w:name w:val="List Paragraph"/>
    <w:basedOn w:val="Normal"/>
    <w:link w:val="ListParagraphChar"/>
    <w:uiPriority w:val="34"/>
    <w:qFormat/>
    <w:rsid w:val="008A77AA"/>
    <w:pPr>
      <w:ind w:left="720"/>
      <w:contextualSpacing/>
    </w:pPr>
  </w:style>
  <w:style w:type="paragraph" w:customStyle="1" w:styleId="TW1-12">
    <w:name w:val="TW 1-1/2"/>
    <w:basedOn w:val="Normal"/>
    <w:autoRedefine/>
    <w:qFormat/>
    <w:rsid w:val="008D163B"/>
    <w:pPr>
      <w:spacing w:line="360" w:lineRule="auto"/>
      <w:ind w:firstLine="720"/>
      <w:jc w:val="both"/>
    </w:pPr>
  </w:style>
  <w:style w:type="character" w:customStyle="1" w:styleId="Heading2Char">
    <w:name w:val="Heading 2 Char"/>
    <w:basedOn w:val="DefaultParagraphFont"/>
    <w:link w:val="Heading2"/>
    <w:rsid w:val="003E2F11"/>
    <w:rPr>
      <w:rFonts w:ascii="Courier New" w:eastAsia="Courier New" w:hAnsi="Courier New" w:cs="Courier New"/>
      <w:b/>
      <w:bCs/>
      <w:sz w:val="21"/>
      <w:szCs w:val="21"/>
    </w:rPr>
  </w:style>
  <w:style w:type="paragraph" w:styleId="BodyText">
    <w:name w:val="Body Text"/>
    <w:basedOn w:val="Normal"/>
    <w:link w:val="BodyTextChar"/>
    <w:uiPriority w:val="1"/>
    <w:qFormat/>
    <w:rsid w:val="003E2F11"/>
    <w:rPr>
      <w:sz w:val="21"/>
      <w:szCs w:val="21"/>
    </w:rPr>
  </w:style>
  <w:style w:type="character" w:customStyle="1" w:styleId="BodyTextChar">
    <w:name w:val="Body Text Char"/>
    <w:basedOn w:val="DefaultParagraphFont"/>
    <w:link w:val="BodyText"/>
    <w:uiPriority w:val="1"/>
    <w:rsid w:val="003E2F11"/>
    <w:rPr>
      <w:rFonts w:ascii="Courier New" w:eastAsia="Courier New" w:hAnsi="Courier New" w:cs="Courier New"/>
      <w:sz w:val="21"/>
      <w:szCs w:val="21"/>
    </w:rPr>
  </w:style>
  <w:style w:type="table" w:styleId="TableGrid">
    <w:name w:val="Table Grid"/>
    <w:basedOn w:val="TableNormal"/>
    <w:uiPriority w:val="59"/>
    <w:rsid w:val="003E2F11"/>
    <w:pPr>
      <w:widowControl w:val="0"/>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E2F11"/>
  </w:style>
  <w:style w:type="paragraph" w:styleId="BodyTextIndent">
    <w:name w:val="Body Text Indent"/>
    <w:basedOn w:val="Normal"/>
    <w:link w:val="BodyTextIndentChar"/>
    <w:uiPriority w:val="99"/>
    <w:semiHidden/>
    <w:unhideWhenUsed/>
    <w:rsid w:val="003E2F11"/>
    <w:pPr>
      <w:spacing w:after="120"/>
      <w:ind w:left="360"/>
    </w:pPr>
  </w:style>
  <w:style w:type="character" w:customStyle="1" w:styleId="BodyTextIndentChar">
    <w:name w:val="Body Text Indent Char"/>
    <w:basedOn w:val="DefaultParagraphFont"/>
    <w:link w:val="BodyTextIndent"/>
    <w:uiPriority w:val="99"/>
    <w:semiHidden/>
    <w:rsid w:val="003E2F11"/>
    <w:rPr>
      <w:rFonts w:ascii="Courier New" w:eastAsia="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901</Words>
  <Characters>5140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Thomas D (DOJ)</dc:creator>
  <cp:keywords/>
  <dc:description/>
  <cp:lastModifiedBy>Banks, Tymone (DOS)</cp:lastModifiedBy>
  <cp:revision>2</cp:revision>
  <cp:lastPrinted>2020-03-09T14:36:00Z</cp:lastPrinted>
  <dcterms:created xsi:type="dcterms:W3CDTF">2020-03-09T14:40:00Z</dcterms:created>
  <dcterms:modified xsi:type="dcterms:W3CDTF">2020-03-09T14:40:00Z</dcterms:modified>
</cp:coreProperties>
</file>