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50C" w:rsidRPr="00AD2794" w:rsidRDefault="00994AE0" w:rsidP="0090050C">
      <w:pPr>
        <w:pStyle w:val="Title"/>
        <w:rPr>
          <w:rFonts w:ascii="Courier New" w:hAnsi="Courier New"/>
          <w:sz w:val="22"/>
          <w:szCs w:val="22"/>
        </w:rPr>
      </w:pPr>
      <w:bookmarkStart w:id="0" w:name="_GoBack"/>
      <w:bookmarkEnd w:id="0"/>
      <w:r w:rsidRPr="00AD2794">
        <w:rPr>
          <w:rFonts w:ascii="Courier New" w:hAnsi="Courier New"/>
          <w:sz w:val="22"/>
          <w:szCs w:val="22"/>
        </w:rPr>
        <w:t>BEFORE THE PUBLIC SERVICE COMMISSION</w:t>
      </w:r>
    </w:p>
    <w:p w:rsidR="00AD2794" w:rsidRDefault="001F03AB" w:rsidP="0090050C">
      <w:pPr>
        <w:pStyle w:val="Subtitle"/>
        <w:rPr>
          <w:rFonts w:ascii="Courier New" w:hAnsi="Courier New"/>
          <w:sz w:val="22"/>
          <w:szCs w:val="22"/>
        </w:rPr>
      </w:pPr>
    </w:p>
    <w:p w:rsidR="0090050C" w:rsidRPr="00AD2794" w:rsidRDefault="00994AE0" w:rsidP="0090050C">
      <w:pPr>
        <w:pStyle w:val="Subtitle"/>
        <w:rPr>
          <w:rFonts w:ascii="Courier New" w:hAnsi="Courier New"/>
          <w:sz w:val="22"/>
          <w:szCs w:val="22"/>
        </w:rPr>
      </w:pPr>
      <w:r w:rsidRPr="00AD2794">
        <w:rPr>
          <w:rFonts w:ascii="Courier New" w:hAnsi="Courier New"/>
          <w:sz w:val="22"/>
          <w:szCs w:val="22"/>
        </w:rPr>
        <w:t xml:space="preserve">OF THE STATE OF </w:t>
      </w:r>
      <w:smartTag w:uri="urn:schemas-microsoft-com:office:smarttags" w:element="place">
        <w:smartTag w:uri="urn:schemas-microsoft-com:office:smarttags" w:element="State">
          <w:r w:rsidRPr="00AD2794">
            <w:rPr>
              <w:rFonts w:ascii="Courier New" w:hAnsi="Courier New"/>
              <w:sz w:val="22"/>
              <w:szCs w:val="22"/>
            </w:rPr>
            <w:t>DELAWARE</w:t>
          </w:r>
        </w:smartTag>
      </w:smartTag>
    </w:p>
    <w:p w:rsidR="0090050C" w:rsidRPr="00AD2794" w:rsidRDefault="001F03AB" w:rsidP="0090050C">
      <w:pPr>
        <w:jc w:val="center"/>
        <w:rPr>
          <w:rFonts w:ascii="Courier New" w:hAnsi="Courier New"/>
          <w:b/>
          <w:sz w:val="22"/>
          <w:szCs w:val="22"/>
        </w:rPr>
      </w:pPr>
    </w:p>
    <w:tbl>
      <w:tblPr>
        <w:tblW w:w="0" w:type="auto"/>
        <w:tblLayout w:type="fixed"/>
        <w:tblLook w:val="0000" w:firstRow="0" w:lastRow="0" w:firstColumn="0" w:lastColumn="0" w:noHBand="0" w:noVBand="0"/>
      </w:tblPr>
      <w:tblGrid>
        <w:gridCol w:w="5546"/>
        <w:gridCol w:w="307"/>
        <w:gridCol w:w="3165"/>
      </w:tblGrid>
      <w:tr w:rsidR="00EB59FD" w:rsidTr="0090050C">
        <w:tc>
          <w:tcPr>
            <w:tcW w:w="5546" w:type="dxa"/>
          </w:tcPr>
          <w:p w:rsidR="004C503A" w:rsidRDefault="00994AE0" w:rsidP="0090050C">
            <w:pPr>
              <w:pStyle w:val="Heading1"/>
              <w:rPr>
                <w:rFonts w:ascii="Courier New" w:hAnsi="Courier New"/>
                <w:b w:val="0"/>
                <w:sz w:val="22"/>
                <w:szCs w:val="22"/>
              </w:rPr>
            </w:pPr>
            <w:r w:rsidRPr="00AB15F4">
              <w:rPr>
                <w:rFonts w:ascii="Courier New" w:hAnsi="Courier New"/>
                <w:b w:val="0"/>
                <w:sz w:val="22"/>
                <w:szCs w:val="22"/>
              </w:rPr>
              <w:t xml:space="preserve">IN THE MATTER OF </w:t>
            </w:r>
            <w:r>
              <w:rPr>
                <w:rFonts w:ascii="Courier New" w:hAnsi="Courier New"/>
                <w:b w:val="0"/>
                <w:sz w:val="22"/>
                <w:szCs w:val="22"/>
              </w:rPr>
              <w:t xml:space="preserve">THE </w:t>
            </w:r>
            <w:r w:rsidRPr="00AB15F4">
              <w:rPr>
                <w:rFonts w:ascii="Courier New" w:hAnsi="Courier New"/>
                <w:b w:val="0"/>
                <w:sz w:val="22"/>
                <w:szCs w:val="22"/>
              </w:rPr>
              <w:t xml:space="preserve">APPLICATION OF </w:t>
            </w:r>
            <w:r>
              <w:rPr>
                <w:rFonts w:ascii="Courier New" w:hAnsi="Courier New"/>
                <w:b w:val="0"/>
                <w:sz w:val="22"/>
                <w:szCs w:val="22"/>
              </w:rPr>
              <w:t>TIDEWATER UTILITIES, INC. FOR APPROVAL P</w:t>
            </w:r>
            <w:r w:rsidRPr="00AB15F4">
              <w:rPr>
                <w:rFonts w:ascii="Courier New" w:hAnsi="Courier New"/>
                <w:b w:val="0"/>
                <w:sz w:val="22"/>
                <w:szCs w:val="22"/>
              </w:rPr>
              <w:t xml:space="preserve">URSUANT TO 26 </w:t>
            </w:r>
            <w:r w:rsidRPr="001E288E">
              <w:rPr>
                <w:rFonts w:ascii="Courier New" w:hAnsi="Courier New"/>
                <w:b w:val="0"/>
                <w:i/>
                <w:sz w:val="22"/>
                <w:szCs w:val="22"/>
              </w:rPr>
              <w:t>DEL. C.</w:t>
            </w:r>
            <w:r w:rsidRPr="00AB15F4">
              <w:rPr>
                <w:rFonts w:ascii="Courier New" w:hAnsi="Courier New"/>
                <w:b w:val="0"/>
                <w:sz w:val="22"/>
                <w:szCs w:val="22"/>
              </w:rPr>
              <w:t xml:space="preserve"> § 215 </w:t>
            </w:r>
            <w:r>
              <w:rPr>
                <w:rFonts w:ascii="Courier New" w:hAnsi="Courier New"/>
                <w:b w:val="0"/>
                <w:sz w:val="22"/>
                <w:szCs w:val="22"/>
              </w:rPr>
              <w:t>T</w:t>
            </w:r>
            <w:r w:rsidRPr="00AB15F4">
              <w:rPr>
                <w:rFonts w:ascii="Courier New" w:hAnsi="Courier New"/>
                <w:b w:val="0"/>
                <w:sz w:val="22"/>
                <w:szCs w:val="22"/>
              </w:rPr>
              <w:t>O</w:t>
            </w:r>
            <w:r>
              <w:rPr>
                <w:rFonts w:ascii="Courier New" w:hAnsi="Courier New"/>
                <w:b w:val="0"/>
                <w:sz w:val="22"/>
                <w:szCs w:val="22"/>
              </w:rPr>
              <w:t xml:space="preserve"> ENTER INTO A LONG-TERM DEBT OBLIGATION</w:t>
            </w:r>
            <w:r w:rsidRPr="00AB15F4">
              <w:rPr>
                <w:rFonts w:ascii="Courier New" w:hAnsi="Courier New"/>
                <w:b w:val="0"/>
                <w:sz w:val="22"/>
                <w:szCs w:val="22"/>
              </w:rPr>
              <w:t xml:space="preserve"> </w:t>
            </w:r>
            <w:r w:rsidRPr="004C503A">
              <w:rPr>
                <w:rFonts w:ascii="Courier New" w:hAnsi="Courier New"/>
                <w:b w:val="0"/>
                <w:sz w:val="22"/>
                <w:szCs w:val="22"/>
              </w:rPr>
              <w:t xml:space="preserve">  </w:t>
            </w:r>
          </w:p>
          <w:p w:rsidR="0090050C" w:rsidRPr="004C503A" w:rsidRDefault="00994AE0" w:rsidP="001D0CB1">
            <w:pPr>
              <w:pStyle w:val="Heading1"/>
              <w:rPr>
                <w:rFonts w:ascii="Courier New" w:hAnsi="Courier New"/>
                <w:b w:val="0"/>
                <w:sz w:val="22"/>
                <w:szCs w:val="22"/>
              </w:rPr>
            </w:pPr>
            <w:r>
              <w:rPr>
                <w:rFonts w:ascii="Courier New" w:hAnsi="Courier New"/>
                <w:b w:val="0"/>
                <w:sz w:val="22"/>
                <w:szCs w:val="22"/>
              </w:rPr>
              <w:t>(</w:t>
            </w:r>
            <w:r w:rsidRPr="004C503A">
              <w:rPr>
                <w:rFonts w:ascii="Courier New" w:hAnsi="Courier New"/>
                <w:b w:val="0"/>
                <w:sz w:val="22"/>
                <w:szCs w:val="22"/>
              </w:rPr>
              <w:t xml:space="preserve">FILED </w:t>
            </w:r>
            <w:r>
              <w:rPr>
                <w:rFonts w:ascii="Courier New" w:hAnsi="Courier New"/>
                <w:b w:val="0"/>
                <w:sz w:val="22"/>
                <w:szCs w:val="22"/>
              </w:rPr>
              <w:t>FEBRUARY 20</w:t>
            </w:r>
            <w:r w:rsidRPr="004C503A">
              <w:rPr>
                <w:rFonts w:ascii="Courier New" w:hAnsi="Courier New"/>
                <w:b w:val="0"/>
                <w:sz w:val="22"/>
                <w:szCs w:val="22"/>
              </w:rPr>
              <w:t>, 20</w:t>
            </w:r>
            <w:r>
              <w:rPr>
                <w:rFonts w:ascii="Courier New" w:hAnsi="Courier New"/>
                <w:b w:val="0"/>
                <w:sz w:val="22"/>
                <w:szCs w:val="22"/>
              </w:rPr>
              <w:t>18</w:t>
            </w:r>
            <w:r w:rsidRPr="004C503A">
              <w:rPr>
                <w:rFonts w:ascii="Courier New" w:hAnsi="Courier New"/>
                <w:b w:val="0"/>
                <w:sz w:val="22"/>
                <w:szCs w:val="22"/>
              </w:rPr>
              <w:t xml:space="preserve">) </w:t>
            </w:r>
          </w:p>
        </w:tc>
        <w:tc>
          <w:tcPr>
            <w:tcW w:w="307" w:type="dxa"/>
          </w:tcPr>
          <w:p w:rsidR="0090050C" w:rsidRPr="004C503A" w:rsidRDefault="00994AE0" w:rsidP="0090050C">
            <w:pPr>
              <w:rPr>
                <w:rFonts w:ascii="Courier New" w:hAnsi="Courier New"/>
                <w:sz w:val="22"/>
                <w:szCs w:val="22"/>
              </w:rPr>
            </w:pPr>
            <w:r w:rsidRPr="004C503A">
              <w:rPr>
                <w:rFonts w:ascii="Courier New" w:hAnsi="Courier New"/>
                <w:sz w:val="22"/>
                <w:szCs w:val="22"/>
              </w:rPr>
              <w:t>)))))</w:t>
            </w:r>
          </w:p>
        </w:tc>
        <w:tc>
          <w:tcPr>
            <w:tcW w:w="3165" w:type="dxa"/>
          </w:tcPr>
          <w:p w:rsidR="0090050C" w:rsidRPr="004C503A" w:rsidRDefault="001F03AB" w:rsidP="0090050C">
            <w:pPr>
              <w:rPr>
                <w:rFonts w:ascii="Courier New" w:hAnsi="Courier New"/>
                <w:sz w:val="22"/>
                <w:szCs w:val="22"/>
              </w:rPr>
            </w:pPr>
          </w:p>
          <w:p w:rsidR="0090050C" w:rsidRPr="004C503A" w:rsidRDefault="001F03AB" w:rsidP="0090050C">
            <w:pPr>
              <w:rPr>
                <w:rFonts w:ascii="Courier New" w:hAnsi="Courier New"/>
                <w:sz w:val="22"/>
                <w:szCs w:val="22"/>
              </w:rPr>
            </w:pPr>
          </w:p>
          <w:p w:rsidR="0090050C" w:rsidRPr="004C503A" w:rsidRDefault="00994AE0" w:rsidP="00BA03BB">
            <w:pPr>
              <w:rPr>
                <w:rFonts w:ascii="Courier New" w:hAnsi="Courier New"/>
                <w:sz w:val="22"/>
                <w:szCs w:val="22"/>
              </w:rPr>
            </w:pPr>
            <w:r w:rsidRPr="004C503A">
              <w:rPr>
                <w:rFonts w:ascii="Courier New" w:hAnsi="Courier New"/>
                <w:sz w:val="22"/>
                <w:szCs w:val="22"/>
              </w:rPr>
              <w:t xml:space="preserve">PSC DOCKET NO. </w:t>
            </w:r>
            <w:r>
              <w:rPr>
                <w:rFonts w:ascii="Courier New" w:hAnsi="Courier New"/>
                <w:sz w:val="22"/>
                <w:szCs w:val="22"/>
              </w:rPr>
              <w:t>18-0125</w:t>
            </w:r>
          </w:p>
        </w:tc>
      </w:tr>
    </w:tbl>
    <w:p w:rsidR="0090050C" w:rsidRPr="004C503A" w:rsidRDefault="001F03AB" w:rsidP="0090050C">
      <w:pPr>
        <w:jc w:val="center"/>
        <w:rPr>
          <w:rFonts w:ascii="Courier New" w:hAnsi="Courier New"/>
          <w:sz w:val="22"/>
          <w:szCs w:val="22"/>
        </w:rPr>
      </w:pPr>
    </w:p>
    <w:p w:rsidR="0090050C" w:rsidRPr="00EE63CC" w:rsidRDefault="00994AE0" w:rsidP="0090050C">
      <w:pPr>
        <w:pStyle w:val="Heading2"/>
        <w:spacing w:line="480" w:lineRule="auto"/>
        <w:rPr>
          <w:rFonts w:ascii="Courier New" w:hAnsi="Courier New"/>
          <w:sz w:val="22"/>
          <w:szCs w:val="22"/>
          <w:u w:val="single"/>
        </w:rPr>
      </w:pPr>
      <w:r w:rsidRPr="00EE63CC">
        <w:rPr>
          <w:rFonts w:ascii="Courier New" w:hAnsi="Courier New"/>
          <w:sz w:val="22"/>
          <w:szCs w:val="22"/>
        </w:rPr>
        <w:t xml:space="preserve">ORDER NO. </w:t>
      </w:r>
      <w:r w:rsidR="001E288E">
        <w:rPr>
          <w:rFonts w:ascii="Courier New" w:hAnsi="Courier New"/>
          <w:sz w:val="22"/>
          <w:szCs w:val="22"/>
          <w:u w:val="single"/>
        </w:rPr>
        <w:t>9196</w:t>
      </w:r>
    </w:p>
    <w:p w:rsidR="004C503A" w:rsidRPr="004C503A" w:rsidRDefault="00994AE0" w:rsidP="004C503A">
      <w:pPr>
        <w:spacing w:line="480" w:lineRule="auto"/>
        <w:ind w:firstLine="720"/>
        <w:jc w:val="both"/>
        <w:rPr>
          <w:rFonts w:ascii="Courier New" w:hAnsi="Courier New"/>
          <w:sz w:val="22"/>
          <w:szCs w:val="22"/>
        </w:rPr>
      </w:pPr>
      <w:r w:rsidRPr="00EE63CC">
        <w:rPr>
          <w:rFonts w:ascii="Courier New" w:hAnsi="Courier New"/>
          <w:b/>
          <w:sz w:val="22"/>
          <w:szCs w:val="22"/>
        </w:rPr>
        <w:t>AND NOW,</w:t>
      </w:r>
      <w:r>
        <w:rPr>
          <w:rFonts w:ascii="Courier New" w:hAnsi="Courier New"/>
          <w:sz w:val="22"/>
          <w:szCs w:val="22"/>
        </w:rPr>
        <w:t xml:space="preserve"> t</w:t>
      </w:r>
      <w:r w:rsidRPr="004C503A">
        <w:rPr>
          <w:rFonts w:ascii="Courier New" w:hAnsi="Courier New"/>
          <w:sz w:val="22"/>
          <w:szCs w:val="22"/>
        </w:rPr>
        <w:t xml:space="preserve">his </w:t>
      </w:r>
      <w:r>
        <w:rPr>
          <w:rFonts w:ascii="Courier New" w:hAnsi="Courier New"/>
          <w:sz w:val="22"/>
          <w:szCs w:val="22"/>
        </w:rPr>
        <w:t>13</w:t>
      </w:r>
      <w:r w:rsidRPr="00BA03BB">
        <w:rPr>
          <w:rFonts w:ascii="Courier New" w:hAnsi="Courier New"/>
          <w:sz w:val="22"/>
          <w:szCs w:val="22"/>
          <w:vertAlign w:val="superscript"/>
        </w:rPr>
        <w:t>th</w:t>
      </w:r>
      <w:r>
        <w:rPr>
          <w:rFonts w:ascii="Courier New" w:hAnsi="Courier New"/>
          <w:sz w:val="22"/>
          <w:szCs w:val="22"/>
        </w:rPr>
        <w:t xml:space="preserve"> </w:t>
      </w:r>
      <w:r w:rsidRPr="004C503A">
        <w:rPr>
          <w:rFonts w:ascii="Courier New" w:hAnsi="Courier New"/>
          <w:sz w:val="22"/>
          <w:szCs w:val="22"/>
        </w:rPr>
        <w:t xml:space="preserve">day of </w:t>
      </w:r>
      <w:r>
        <w:rPr>
          <w:rFonts w:ascii="Courier New" w:hAnsi="Courier New"/>
          <w:sz w:val="22"/>
          <w:szCs w:val="22"/>
        </w:rPr>
        <w:t>March</w:t>
      </w:r>
      <w:r w:rsidRPr="004C503A">
        <w:rPr>
          <w:rFonts w:ascii="Courier New" w:hAnsi="Courier New"/>
          <w:sz w:val="22"/>
          <w:szCs w:val="22"/>
        </w:rPr>
        <w:t xml:space="preserve"> 20</w:t>
      </w:r>
      <w:r>
        <w:rPr>
          <w:rFonts w:ascii="Courier New" w:hAnsi="Courier New"/>
          <w:sz w:val="22"/>
          <w:szCs w:val="22"/>
        </w:rPr>
        <w:t>18</w:t>
      </w:r>
      <w:r w:rsidRPr="004C503A">
        <w:rPr>
          <w:rFonts w:ascii="Courier New" w:hAnsi="Courier New"/>
          <w:sz w:val="22"/>
          <w:szCs w:val="22"/>
        </w:rPr>
        <w:t xml:space="preserve">, the </w:t>
      </w:r>
      <w:r>
        <w:rPr>
          <w:rFonts w:ascii="Courier New" w:hAnsi="Courier New"/>
          <w:sz w:val="22"/>
          <w:szCs w:val="22"/>
        </w:rPr>
        <w:t>Delaware Public Service Commission (“</w:t>
      </w:r>
      <w:r w:rsidRPr="004C503A">
        <w:rPr>
          <w:rFonts w:ascii="Courier New" w:hAnsi="Courier New"/>
          <w:sz w:val="22"/>
          <w:szCs w:val="22"/>
        </w:rPr>
        <w:t>Commission</w:t>
      </w:r>
      <w:r>
        <w:rPr>
          <w:rFonts w:ascii="Courier New" w:hAnsi="Courier New"/>
          <w:sz w:val="22"/>
          <w:szCs w:val="22"/>
        </w:rPr>
        <w:t>”)</w:t>
      </w:r>
      <w:r w:rsidRPr="004C503A">
        <w:rPr>
          <w:rFonts w:ascii="Courier New" w:hAnsi="Courier New"/>
          <w:sz w:val="22"/>
          <w:szCs w:val="22"/>
        </w:rPr>
        <w:t xml:space="preserve"> determines and Orders the following:</w:t>
      </w:r>
    </w:p>
    <w:p w:rsidR="00AD2794" w:rsidRDefault="00994AE0" w:rsidP="004C503A">
      <w:pPr>
        <w:spacing w:line="480" w:lineRule="auto"/>
        <w:ind w:firstLine="720"/>
        <w:jc w:val="both"/>
        <w:rPr>
          <w:rFonts w:ascii="Courier New" w:hAnsi="Courier New"/>
          <w:sz w:val="22"/>
        </w:rPr>
      </w:pPr>
      <w:r w:rsidRPr="004C503A">
        <w:rPr>
          <w:rFonts w:ascii="Courier New" w:hAnsi="Courier New"/>
          <w:sz w:val="22"/>
          <w:szCs w:val="22"/>
        </w:rPr>
        <w:t>1.</w:t>
      </w:r>
      <w:r w:rsidRPr="004C503A">
        <w:rPr>
          <w:rFonts w:ascii="Courier New" w:hAnsi="Courier New"/>
          <w:b/>
          <w:sz w:val="22"/>
          <w:szCs w:val="22"/>
        </w:rPr>
        <w:t xml:space="preserve">  </w:t>
      </w:r>
      <w:r w:rsidRPr="004C503A">
        <w:rPr>
          <w:rFonts w:ascii="Courier New" w:hAnsi="Courier New"/>
          <w:sz w:val="22"/>
          <w:szCs w:val="22"/>
        </w:rPr>
        <w:t xml:space="preserve">On </w:t>
      </w:r>
      <w:r>
        <w:rPr>
          <w:rFonts w:ascii="Courier New" w:hAnsi="Courier New"/>
          <w:sz w:val="22"/>
          <w:szCs w:val="22"/>
        </w:rPr>
        <w:t xml:space="preserve">February 20, 2018, </w:t>
      </w:r>
      <w:r w:rsidRPr="003811EC">
        <w:rPr>
          <w:rFonts w:ascii="Courier New" w:hAnsi="Courier New"/>
          <w:sz w:val="22"/>
          <w:szCs w:val="22"/>
        </w:rPr>
        <w:t>Tidewater Utilities, Inc.</w:t>
      </w:r>
      <w:r>
        <w:rPr>
          <w:rFonts w:ascii="Courier New" w:hAnsi="Courier New"/>
          <w:sz w:val="22"/>
          <w:szCs w:val="22"/>
        </w:rPr>
        <w:t xml:space="preserve"> (“Tidewater” or </w:t>
      </w:r>
      <w:r>
        <w:rPr>
          <w:rFonts w:ascii="Courier New" w:hAnsi="Courier New"/>
          <w:sz w:val="22"/>
        </w:rPr>
        <w:t xml:space="preserve">the “Company”) filed with the </w:t>
      </w:r>
      <w:r w:rsidRPr="0020695A">
        <w:rPr>
          <w:rFonts w:ascii="Courier New" w:hAnsi="Courier New"/>
          <w:sz w:val="22"/>
        </w:rPr>
        <w:t>Commission</w:t>
      </w:r>
      <w:r>
        <w:rPr>
          <w:rFonts w:ascii="Courier New" w:hAnsi="Courier New"/>
          <w:sz w:val="22"/>
        </w:rPr>
        <w:t xml:space="preserve">, pursuant to 26 </w:t>
      </w:r>
      <w:r w:rsidRPr="0049457C">
        <w:rPr>
          <w:rFonts w:ascii="Courier New" w:hAnsi="Courier New"/>
          <w:i/>
          <w:sz w:val="22"/>
        </w:rPr>
        <w:t>Del. C</w:t>
      </w:r>
      <w:r w:rsidRPr="004149BD">
        <w:rPr>
          <w:rFonts w:ascii="Courier New" w:hAnsi="Courier New"/>
          <w:sz w:val="22"/>
        </w:rPr>
        <w:t>.</w:t>
      </w:r>
      <w:r>
        <w:rPr>
          <w:rFonts w:ascii="Courier New" w:hAnsi="Courier New"/>
          <w:sz w:val="22"/>
        </w:rPr>
        <w:t xml:space="preserve"> § 215(a)(2), </w:t>
      </w:r>
      <w:r w:rsidRPr="0020695A">
        <w:rPr>
          <w:rFonts w:ascii="Courier New" w:hAnsi="Courier New"/>
          <w:sz w:val="22"/>
        </w:rPr>
        <w:t xml:space="preserve">an application (the “Application”) </w:t>
      </w:r>
      <w:r>
        <w:rPr>
          <w:rFonts w:ascii="Courier New" w:hAnsi="Courier New"/>
          <w:sz w:val="22"/>
        </w:rPr>
        <w:t xml:space="preserve">requesting approval of the issuance of a long-term debt obligation in the principal amount of up to $933,300 with a fixed interest rate from the Delaware Drinking Water State Revolving Fund (the “SRF Loan”). </w:t>
      </w:r>
    </w:p>
    <w:p w:rsidR="00462C70" w:rsidRDefault="00994AE0" w:rsidP="004C503A">
      <w:pPr>
        <w:spacing w:line="480" w:lineRule="auto"/>
        <w:ind w:firstLine="720"/>
        <w:jc w:val="both"/>
        <w:rPr>
          <w:rFonts w:ascii="Courier New" w:hAnsi="Courier New"/>
          <w:sz w:val="22"/>
        </w:rPr>
      </w:pPr>
      <w:r>
        <w:rPr>
          <w:rFonts w:ascii="Courier New" w:hAnsi="Courier New"/>
          <w:sz w:val="22"/>
        </w:rPr>
        <w:t>2.</w:t>
      </w:r>
      <w:r>
        <w:rPr>
          <w:rFonts w:ascii="Courier New" w:hAnsi="Courier New"/>
          <w:sz w:val="22"/>
        </w:rPr>
        <w:tab/>
        <w:t xml:space="preserve">According to the Application, </w:t>
      </w:r>
      <w:r w:rsidRPr="00462C70">
        <w:rPr>
          <w:rFonts w:ascii="Courier New" w:hAnsi="Courier New"/>
          <w:sz w:val="22"/>
        </w:rPr>
        <w:t>Tidewater seeks approval of the debt in collaboration with state officials to replace the outdated and stressed existing water system currently owned by E.A. Timmons Mobile Home Park, Inc.</w:t>
      </w:r>
      <w:r>
        <w:rPr>
          <w:rFonts w:ascii="Courier New" w:hAnsi="Courier New"/>
          <w:sz w:val="22"/>
        </w:rPr>
        <w:t xml:space="preserve"> </w:t>
      </w:r>
      <w:r w:rsidRPr="00462C70">
        <w:rPr>
          <w:rFonts w:ascii="Courier New" w:hAnsi="Courier New"/>
          <w:sz w:val="22"/>
        </w:rPr>
        <w:t>Tidewater will install a new water distribution system, including fire protection, in order to preserve the public health, safety and welfare of the Holiday Pines subdivision located in Millsboro, Delaware, and it will include the installation of a water transmission main from Tidewater’s Meadow District to the Holiday Pines subdivision</w:t>
      </w:r>
      <w:r>
        <w:rPr>
          <w:rFonts w:ascii="Courier New" w:hAnsi="Courier New"/>
          <w:sz w:val="22"/>
        </w:rPr>
        <w:t xml:space="preserve">. </w:t>
      </w:r>
    </w:p>
    <w:p w:rsidR="00462C70" w:rsidRDefault="00994AE0" w:rsidP="004C503A">
      <w:pPr>
        <w:spacing w:line="480" w:lineRule="auto"/>
        <w:ind w:firstLine="720"/>
        <w:jc w:val="both"/>
        <w:rPr>
          <w:rFonts w:ascii="Courier New" w:hAnsi="Courier New"/>
          <w:sz w:val="22"/>
        </w:rPr>
      </w:pPr>
      <w:r>
        <w:rPr>
          <w:rFonts w:ascii="Courier New" w:hAnsi="Courier New"/>
          <w:sz w:val="22"/>
        </w:rPr>
        <w:t>3.</w:t>
      </w:r>
      <w:r>
        <w:rPr>
          <w:rFonts w:ascii="Courier New" w:hAnsi="Courier New"/>
          <w:sz w:val="22"/>
        </w:rPr>
        <w:tab/>
        <w:t xml:space="preserve">Upon Commission approval, </w:t>
      </w:r>
      <w:r w:rsidRPr="0037677B">
        <w:rPr>
          <w:rFonts w:ascii="Courier New" w:hAnsi="Courier New"/>
          <w:sz w:val="22"/>
        </w:rPr>
        <w:t xml:space="preserve">Tidewater plans to enter into a long-term debt obligation to the Delaware Drinking Water State Revolving Fund (by and through the Delaware Department of Health and </w:t>
      </w:r>
      <w:r w:rsidRPr="0037677B">
        <w:rPr>
          <w:rFonts w:ascii="Courier New" w:hAnsi="Courier New"/>
          <w:sz w:val="22"/>
        </w:rPr>
        <w:lastRenderedPageBreak/>
        <w:t xml:space="preserve">Human Services) in order to finance </w:t>
      </w:r>
      <w:r>
        <w:rPr>
          <w:rFonts w:ascii="Courier New" w:hAnsi="Courier New"/>
          <w:sz w:val="22"/>
        </w:rPr>
        <w:t>the aforementioned</w:t>
      </w:r>
      <w:r w:rsidRPr="0037677B">
        <w:rPr>
          <w:rFonts w:ascii="Courier New" w:hAnsi="Courier New"/>
          <w:sz w:val="22"/>
        </w:rPr>
        <w:t xml:space="preserve"> improvements to Tidewater’s system.  </w:t>
      </w:r>
    </w:p>
    <w:p w:rsidR="00C16643" w:rsidRDefault="00994AE0" w:rsidP="004C503A">
      <w:pPr>
        <w:spacing w:line="480" w:lineRule="auto"/>
        <w:ind w:firstLine="720"/>
        <w:jc w:val="both"/>
        <w:rPr>
          <w:rFonts w:ascii="Courier New" w:hAnsi="Courier New"/>
          <w:sz w:val="22"/>
        </w:rPr>
      </w:pPr>
      <w:r>
        <w:rPr>
          <w:rFonts w:ascii="Courier New" w:hAnsi="Courier New"/>
          <w:sz w:val="22"/>
        </w:rPr>
        <w:t>4.</w:t>
      </w:r>
      <w:r>
        <w:rPr>
          <w:rFonts w:ascii="Courier New" w:hAnsi="Courier New"/>
          <w:sz w:val="22"/>
        </w:rPr>
        <w:tab/>
        <w:t xml:space="preserve">In accordance with </w:t>
      </w:r>
      <w:r w:rsidRPr="00462C70">
        <w:rPr>
          <w:rFonts w:ascii="Courier New" w:hAnsi="Courier New"/>
          <w:sz w:val="22"/>
        </w:rPr>
        <w:t>the Fund Binding Commitment Letter</w:t>
      </w:r>
      <w:r>
        <w:rPr>
          <w:rFonts w:ascii="Courier New" w:hAnsi="Courier New"/>
          <w:sz w:val="22"/>
        </w:rPr>
        <w:t xml:space="preserve">, attached to the Application as Exhibit “A” and incorporated herein by reference, the SRF Loan’s </w:t>
      </w:r>
      <w:r w:rsidRPr="00462C70">
        <w:rPr>
          <w:rFonts w:ascii="Courier New" w:hAnsi="Courier New"/>
          <w:sz w:val="22"/>
        </w:rPr>
        <w:t>interest rate shall be 2.0%</w:t>
      </w:r>
      <w:r>
        <w:rPr>
          <w:rFonts w:ascii="Courier New" w:hAnsi="Courier New"/>
          <w:sz w:val="22"/>
        </w:rPr>
        <w:t>, and</w:t>
      </w:r>
      <w:r w:rsidRPr="00462C70">
        <w:rPr>
          <w:rFonts w:ascii="Courier New" w:hAnsi="Courier New"/>
          <w:sz w:val="22"/>
        </w:rPr>
        <w:t xml:space="preserve"> Tidewater shall </w:t>
      </w:r>
      <w:r>
        <w:rPr>
          <w:rFonts w:ascii="Courier New" w:hAnsi="Courier New"/>
          <w:sz w:val="22"/>
        </w:rPr>
        <w:t xml:space="preserve">make </w:t>
      </w:r>
      <w:r w:rsidRPr="00462C70">
        <w:rPr>
          <w:rFonts w:ascii="Courier New" w:hAnsi="Courier New"/>
          <w:sz w:val="22"/>
        </w:rPr>
        <w:t>interest</w:t>
      </w:r>
      <w:r>
        <w:rPr>
          <w:rFonts w:ascii="Courier New" w:hAnsi="Courier New"/>
          <w:sz w:val="22"/>
        </w:rPr>
        <w:t>-</w:t>
      </w:r>
      <w:r w:rsidRPr="00462C70">
        <w:rPr>
          <w:rFonts w:ascii="Courier New" w:hAnsi="Courier New"/>
          <w:sz w:val="22"/>
        </w:rPr>
        <w:t xml:space="preserve">only payments semi-annually during project construction. Upon project completion, semi-annual principal and interest payments will be </w:t>
      </w:r>
      <w:r>
        <w:rPr>
          <w:rFonts w:ascii="Courier New" w:hAnsi="Courier New"/>
          <w:sz w:val="22"/>
        </w:rPr>
        <w:t xml:space="preserve">made </w:t>
      </w:r>
      <w:r w:rsidRPr="00462C70">
        <w:rPr>
          <w:rFonts w:ascii="Courier New" w:hAnsi="Courier New"/>
          <w:sz w:val="22"/>
        </w:rPr>
        <w:t>in an amount sufficient to amortize the outstanding principal balance of the 20-year term at the rate of 2.0%.</w:t>
      </w:r>
      <w:r>
        <w:rPr>
          <w:rFonts w:ascii="Courier New" w:hAnsi="Courier New"/>
          <w:sz w:val="22"/>
        </w:rPr>
        <w:t xml:space="preserve"> </w:t>
      </w:r>
      <w:r w:rsidRPr="00462C70">
        <w:rPr>
          <w:rFonts w:ascii="Courier New" w:hAnsi="Courier New"/>
          <w:sz w:val="22"/>
        </w:rPr>
        <w:t xml:space="preserve"> </w:t>
      </w:r>
      <w:r>
        <w:rPr>
          <w:rFonts w:ascii="Courier New" w:hAnsi="Courier New"/>
          <w:sz w:val="22"/>
        </w:rPr>
        <w:t xml:space="preserve"> </w:t>
      </w:r>
    </w:p>
    <w:p w:rsidR="007F34A3" w:rsidRDefault="00994AE0" w:rsidP="004C503A">
      <w:pPr>
        <w:spacing w:line="480" w:lineRule="auto"/>
        <w:ind w:firstLine="720"/>
        <w:jc w:val="both"/>
        <w:rPr>
          <w:rFonts w:ascii="Courier New" w:hAnsi="Courier New"/>
          <w:sz w:val="22"/>
        </w:rPr>
      </w:pPr>
      <w:r>
        <w:rPr>
          <w:rFonts w:ascii="Courier New" w:hAnsi="Courier New"/>
          <w:sz w:val="22"/>
        </w:rPr>
        <w:t>5.</w:t>
      </w:r>
      <w:r>
        <w:rPr>
          <w:rFonts w:ascii="Courier New" w:hAnsi="Courier New"/>
          <w:sz w:val="22"/>
        </w:rPr>
        <w:tab/>
        <w:t xml:space="preserve">Tidewater states that its </w:t>
      </w:r>
      <w:r w:rsidRPr="007F34A3">
        <w:rPr>
          <w:rFonts w:ascii="Courier New" w:hAnsi="Courier New"/>
          <w:sz w:val="22"/>
        </w:rPr>
        <w:t xml:space="preserve">financial strategy was to obtain long-term financing at favorable interest rates.  </w:t>
      </w:r>
      <w:r>
        <w:rPr>
          <w:rFonts w:ascii="Courier New" w:hAnsi="Courier New"/>
          <w:sz w:val="22"/>
        </w:rPr>
        <w:t>The</w:t>
      </w:r>
      <w:r w:rsidRPr="007F34A3">
        <w:rPr>
          <w:rFonts w:ascii="Courier New" w:hAnsi="Courier New"/>
          <w:sz w:val="22"/>
        </w:rPr>
        <w:t xml:space="preserve"> SRF Loan</w:t>
      </w:r>
      <w:r>
        <w:rPr>
          <w:rFonts w:ascii="Courier New" w:hAnsi="Courier New"/>
          <w:sz w:val="22"/>
        </w:rPr>
        <w:t xml:space="preserve"> will enable</w:t>
      </w:r>
      <w:r w:rsidRPr="007F34A3">
        <w:rPr>
          <w:rFonts w:ascii="Courier New" w:hAnsi="Courier New"/>
          <w:sz w:val="22"/>
        </w:rPr>
        <w:t xml:space="preserve"> Tidewater to finance at a favorable period of twenty years at 2.0% interest rate. </w:t>
      </w:r>
    </w:p>
    <w:p w:rsidR="004D3629" w:rsidRDefault="00994AE0" w:rsidP="004C503A">
      <w:pPr>
        <w:spacing w:line="480" w:lineRule="auto"/>
        <w:ind w:firstLine="720"/>
        <w:jc w:val="both"/>
        <w:rPr>
          <w:rFonts w:ascii="Courier New" w:hAnsi="Courier New"/>
          <w:sz w:val="22"/>
        </w:rPr>
      </w:pPr>
      <w:r>
        <w:rPr>
          <w:rFonts w:ascii="Courier New" w:hAnsi="Courier New"/>
          <w:sz w:val="22"/>
        </w:rPr>
        <w:t>6.</w:t>
      </w:r>
      <w:r>
        <w:rPr>
          <w:rFonts w:ascii="Courier New" w:hAnsi="Courier New"/>
          <w:sz w:val="22"/>
        </w:rPr>
        <w:tab/>
        <w:t xml:space="preserve">Staff has reviewed the Application </w:t>
      </w:r>
      <w:r w:rsidRPr="007F34A3">
        <w:rPr>
          <w:rFonts w:ascii="Courier New" w:hAnsi="Courier New"/>
          <w:sz w:val="22"/>
        </w:rPr>
        <w:t xml:space="preserve">for compliance with the requirements of 26 </w:t>
      </w:r>
      <w:r w:rsidRPr="007F34A3">
        <w:rPr>
          <w:rFonts w:ascii="Courier New" w:hAnsi="Courier New"/>
          <w:i/>
          <w:sz w:val="22"/>
        </w:rPr>
        <w:t>Del. C.</w:t>
      </w:r>
      <w:r w:rsidRPr="007F34A3">
        <w:rPr>
          <w:rFonts w:ascii="Courier New" w:hAnsi="Courier New"/>
          <w:sz w:val="22"/>
        </w:rPr>
        <w:t xml:space="preserve"> § 215 and 26 </w:t>
      </w:r>
      <w:r w:rsidRPr="007F34A3">
        <w:rPr>
          <w:rFonts w:ascii="Courier New" w:hAnsi="Courier New"/>
          <w:i/>
          <w:sz w:val="22"/>
        </w:rPr>
        <w:t>Del. Admin C.</w:t>
      </w:r>
      <w:r w:rsidRPr="007F34A3">
        <w:rPr>
          <w:rFonts w:ascii="Courier New" w:hAnsi="Courier New"/>
          <w:sz w:val="22"/>
        </w:rPr>
        <w:t xml:space="preserve"> § 1002 – Part D and submits that it is in accordance with law, for a proper purpose, and consistent with the public interest.</w:t>
      </w:r>
      <w:r>
        <w:rPr>
          <w:rFonts w:ascii="Courier New" w:hAnsi="Courier New"/>
          <w:sz w:val="22"/>
        </w:rPr>
        <w:t xml:space="preserve"> Staff also states that it believes the </w:t>
      </w:r>
      <w:r w:rsidRPr="007F34A3">
        <w:rPr>
          <w:rFonts w:ascii="Courier New" w:hAnsi="Courier New"/>
          <w:sz w:val="22"/>
        </w:rPr>
        <w:t xml:space="preserve">financing portion of the Application complies with 26 </w:t>
      </w:r>
      <w:r w:rsidRPr="007F34A3">
        <w:rPr>
          <w:rFonts w:ascii="Courier New" w:hAnsi="Courier New"/>
          <w:i/>
          <w:sz w:val="22"/>
        </w:rPr>
        <w:t>Del. C.</w:t>
      </w:r>
      <w:r w:rsidRPr="007F34A3">
        <w:rPr>
          <w:rFonts w:ascii="Courier New" w:hAnsi="Courier New"/>
          <w:sz w:val="22"/>
        </w:rPr>
        <w:t xml:space="preserve"> § 215 and warrants Commission approval.</w:t>
      </w:r>
      <w:r>
        <w:rPr>
          <w:rFonts w:ascii="Courier New" w:hAnsi="Courier New"/>
          <w:sz w:val="22"/>
        </w:rPr>
        <w:t xml:space="preserve"> Lastly, </w:t>
      </w:r>
      <w:r w:rsidRPr="004D3629">
        <w:rPr>
          <w:rFonts w:ascii="Courier New" w:hAnsi="Courier New"/>
          <w:sz w:val="22"/>
        </w:rPr>
        <w:t>Staff recommends that within thirty (30) days of the Commission</w:t>
      </w:r>
      <w:r>
        <w:rPr>
          <w:rFonts w:ascii="Courier New" w:hAnsi="Courier New"/>
          <w:sz w:val="22"/>
        </w:rPr>
        <w:t>’s</w:t>
      </w:r>
      <w:r w:rsidRPr="004D3629">
        <w:rPr>
          <w:rFonts w:ascii="Courier New" w:hAnsi="Courier New"/>
          <w:sz w:val="22"/>
        </w:rPr>
        <w:t xml:space="preserve"> approv</w:t>
      </w:r>
      <w:r>
        <w:rPr>
          <w:rFonts w:ascii="Courier New" w:hAnsi="Courier New"/>
          <w:sz w:val="22"/>
        </w:rPr>
        <w:t>ing</w:t>
      </w:r>
      <w:r w:rsidRPr="004D3629">
        <w:rPr>
          <w:rFonts w:ascii="Courier New" w:hAnsi="Courier New"/>
          <w:sz w:val="22"/>
        </w:rPr>
        <w:t xml:space="preserve"> </w:t>
      </w:r>
      <w:r>
        <w:rPr>
          <w:rFonts w:ascii="Courier New" w:hAnsi="Courier New"/>
          <w:sz w:val="22"/>
        </w:rPr>
        <w:t xml:space="preserve">the </w:t>
      </w:r>
      <w:r w:rsidRPr="004D3629">
        <w:rPr>
          <w:rFonts w:ascii="Courier New" w:hAnsi="Courier New"/>
          <w:sz w:val="22"/>
        </w:rPr>
        <w:t xml:space="preserve">Application, </w:t>
      </w:r>
      <w:r>
        <w:rPr>
          <w:rFonts w:ascii="Courier New" w:hAnsi="Courier New"/>
          <w:sz w:val="22"/>
        </w:rPr>
        <w:t xml:space="preserve">Tidewater shall </w:t>
      </w:r>
      <w:r w:rsidRPr="004D3629">
        <w:rPr>
          <w:rFonts w:ascii="Courier New" w:hAnsi="Courier New"/>
          <w:sz w:val="22"/>
        </w:rPr>
        <w:t>file the Opinion of Counsel and notify Staff of any material change to the financing under the SRF Loan.</w:t>
      </w:r>
    </w:p>
    <w:p w:rsidR="004C503A" w:rsidRDefault="00994AE0" w:rsidP="004D3629">
      <w:pPr>
        <w:spacing w:line="480" w:lineRule="auto"/>
        <w:ind w:firstLine="720"/>
        <w:jc w:val="both"/>
        <w:rPr>
          <w:rFonts w:ascii="Courier New" w:hAnsi="Courier New"/>
          <w:sz w:val="22"/>
        </w:rPr>
      </w:pPr>
      <w:r>
        <w:rPr>
          <w:rFonts w:ascii="Courier New" w:hAnsi="Courier New"/>
          <w:sz w:val="22"/>
        </w:rPr>
        <w:t>7.</w:t>
      </w:r>
      <w:r>
        <w:rPr>
          <w:rFonts w:ascii="Courier New" w:hAnsi="Courier New"/>
          <w:sz w:val="22"/>
        </w:rPr>
        <w:tab/>
        <w:t xml:space="preserve">The Commission, after considering Staff’s recommendation, determines that Tidewater’s proposed issuance of a long-term debt </w:t>
      </w:r>
      <w:r>
        <w:rPr>
          <w:rFonts w:ascii="Courier New" w:hAnsi="Courier New"/>
          <w:sz w:val="22"/>
        </w:rPr>
        <w:lastRenderedPageBreak/>
        <w:t>obligation is in accordance with law, for a proper purpose, and consistent with the public interest.</w:t>
      </w:r>
    </w:p>
    <w:p w:rsidR="0003751B" w:rsidRDefault="001F03AB" w:rsidP="0003751B">
      <w:pPr>
        <w:ind w:firstLine="720"/>
        <w:jc w:val="both"/>
        <w:rPr>
          <w:rFonts w:ascii="Courier New" w:hAnsi="Courier New" w:cs="Courier New"/>
          <w:sz w:val="22"/>
          <w:szCs w:val="22"/>
        </w:rPr>
      </w:pPr>
    </w:p>
    <w:p w:rsidR="004C503A" w:rsidRPr="00E672A3" w:rsidRDefault="00994AE0" w:rsidP="00E672A3">
      <w:pPr>
        <w:spacing w:after="240"/>
        <w:jc w:val="center"/>
        <w:rPr>
          <w:rFonts w:ascii="Courier New" w:hAnsi="Courier New" w:cs="Courier New"/>
          <w:b/>
          <w:sz w:val="22"/>
          <w:szCs w:val="22"/>
        </w:rPr>
      </w:pPr>
      <w:r w:rsidRPr="00E672A3">
        <w:rPr>
          <w:rFonts w:ascii="Courier New" w:hAnsi="Courier New" w:cs="Courier New"/>
          <w:b/>
          <w:sz w:val="22"/>
          <w:szCs w:val="22"/>
        </w:rPr>
        <w:t>NOW, THEREFORE, BY THE AFFIRMATIVE VOTE OF NO FEWER THAN THREE COMMISSIONERS, IT IS HEREBY ORDERED:</w:t>
      </w:r>
    </w:p>
    <w:p w:rsidR="00F32B96" w:rsidRDefault="001E288E" w:rsidP="00FF0CDB">
      <w:pPr>
        <w:pStyle w:val="BodyTextIndent2"/>
        <w:spacing w:after="0"/>
        <w:ind w:left="0" w:firstLine="720"/>
        <w:jc w:val="both"/>
        <w:rPr>
          <w:rFonts w:ascii="Courier New" w:hAnsi="Courier New"/>
          <w:sz w:val="22"/>
        </w:rPr>
      </w:pPr>
      <w:r>
        <w:rPr>
          <w:rFonts w:ascii="Courier New" w:hAnsi="Courier New" w:cs="Courier New"/>
          <w:sz w:val="22"/>
          <w:szCs w:val="22"/>
        </w:rPr>
        <w:t>8</w:t>
      </w:r>
      <w:r w:rsidR="00994AE0">
        <w:rPr>
          <w:rFonts w:ascii="Courier New" w:hAnsi="Courier New" w:cs="Courier New"/>
          <w:sz w:val="22"/>
          <w:szCs w:val="22"/>
        </w:rPr>
        <w:t>.</w:t>
      </w:r>
      <w:r w:rsidR="00994AE0">
        <w:rPr>
          <w:rFonts w:ascii="Courier New" w:hAnsi="Courier New" w:cs="Courier New"/>
          <w:sz w:val="22"/>
          <w:szCs w:val="22"/>
        </w:rPr>
        <w:tab/>
      </w:r>
      <w:r w:rsidR="00994AE0" w:rsidRPr="00F32B96">
        <w:rPr>
          <w:rFonts w:ascii="Courier New" w:hAnsi="Courier New" w:cs="Courier New"/>
          <w:sz w:val="22"/>
          <w:szCs w:val="22"/>
        </w:rPr>
        <w:t xml:space="preserve">That </w:t>
      </w:r>
      <w:r w:rsidR="00994AE0" w:rsidRPr="004D3629">
        <w:rPr>
          <w:rFonts w:ascii="Courier New" w:hAnsi="Courier New" w:cs="Courier New"/>
          <w:sz w:val="22"/>
          <w:szCs w:val="22"/>
        </w:rPr>
        <w:t>Tidewater Utilities, Inc.</w:t>
      </w:r>
      <w:r w:rsidR="00994AE0">
        <w:rPr>
          <w:rFonts w:ascii="Courier New" w:hAnsi="Courier New" w:cs="Courier New"/>
          <w:sz w:val="22"/>
          <w:szCs w:val="22"/>
        </w:rPr>
        <w:t>’s A</w:t>
      </w:r>
      <w:r w:rsidR="00994AE0" w:rsidRPr="00F32B96">
        <w:rPr>
          <w:rFonts w:ascii="Courier New" w:hAnsi="Courier New" w:cs="Courier New"/>
          <w:sz w:val="22"/>
          <w:szCs w:val="22"/>
        </w:rPr>
        <w:t xml:space="preserve">pplication </w:t>
      </w:r>
      <w:r w:rsidR="00994AE0">
        <w:rPr>
          <w:rFonts w:ascii="Courier New" w:hAnsi="Courier New"/>
          <w:sz w:val="22"/>
        </w:rPr>
        <w:t>seeking Commission approval o</w:t>
      </w:r>
      <w:r w:rsidR="00994AE0" w:rsidRPr="00E02FBB">
        <w:rPr>
          <w:rFonts w:ascii="Courier New" w:hAnsi="Courier New"/>
          <w:sz w:val="22"/>
        </w:rPr>
        <w:t xml:space="preserve">f the issuance of </w:t>
      </w:r>
      <w:r w:rsidR="00994AE0">
        <w:rPr>
          <w:rFonts w:ascii="Courier New" w:hAnsi="Courier New"/>
          <w:sz w:val="22"/>
        </w:rPr>
        <w:t xml:space="preserve">a </w:t>
      </w:r>
      <w:r w:rsidR="00994AE0" w:rsidRPr="00E02FBB">
        <w:rPr>
          <w:rFonts w:ascii="Courier New" w:hAnsi="Courier New"/>
          <w:sz w:val="22"/>
        </w:rPr>
        <w:t>long-term debt</w:t>
      </w:r>
      <w:r w:rsidR="00994AE0">
        <w:rPr>
          <w:rFonts w:ascii="Courier New" w:hAnsi="Courier New"/>
          <w:sz w:val="22"/>
        </w:rPr>
        <w:t xml:space="preserve"> obligation </w:t>
      </w:r>
      <w:r w:rsidR="00994AE0" w:rsidRPr="004D3629">
        <w:rPr>
          <w:rFonts w:ascii="Courier New" w:hAnsi="Courier New"/>
          <w:sz w:val="22"/>
        </w:rPr>
        <w:t>in the principal amount of up to $933,300 with a fixed interest rate from the Delaware Drinking Water State Revolving Fund</w:t>
      </w:r>
      <w:r w:rsidR="00994AE0">
        <w:rPr>
          <w:rFonts w:ascii="Courier New" w:hAnsi="Courier New"/>
          <w:sz w:val="22"/>
        </w:rPr>
        <w:t>,</w:t>
      </w:r>
      <w:r w:rsidR="00994AE0" w:rsidRPr="00E02FBB">
        <w:rPr>
          <w:rFonts w:ascii="Courier New" w:hAnsi="Courier New"/>
          <w:sz w:val="22"/>
        </w:rPr>
        <w:t xml:space="preserve"> </w:t>
      </w:r>
      <w:r w:rsidR="00994AE0">
        <w:rPr>
          <w:rFonts w:ascii="Courier New" w:hAnsi="Courier New"/>
          <w:sz w:val="22"/>
        </w:rPr>
        <w:t>is hereby approved.</w:t>
      </w:r>
    </w:p>
    <w:p w:rsidR="004C503A" w:rsidRDefault="001E288E" w:rsidP="00FF0CDB">
      <w:pPr>
        <w:pStyle w:val="BodyTextIndent2"/>
        <w:spacing w:after="0"/>
        <w:ind w:left="0" w:firstLine="720"/>
        <w:jc w:val="both"/>
        <w:rPr>
          <w:rFonts w:ascii="Courier New" w:hAnsi="Courier New" w:cs="Courier New"/>
          <w:sz w:val="22"/>
          <w:szCs w:val="22"/>
        </w:rPr>
      </w:pPr>
      <w:r>
        <w:rPr>
          <w:rFonts w:ascii="Courier New" w:hAnsi="Courier New"/>
          <w:sz w:val="22"/>
        </w:rPr>
        <w:t>9</w:t>
      </w:r>
      <w:r w:rsidR="00994AE0">
        <w:rPr>
          <w:rFonts w:ascii="Courier New" w:hAnsi="Courier New"/>
          <w:sz w:val="22"/>
        </w:rPr>
        <w:t>.</w:t>
      </w:r>
      <w:r w:rsidR="00994AE0">
        <w:rPr>
          <w:rFonts w:ascii="Courier New" w:hAnsi="Courier New"/>
          <w:sz w:val="22"/>
        </w:rPr>
        <w:tab/>
        <w:t xml:space="preserve">That </w:t>
      </w:r>
      <w:r w:rsidR="00994AE0" w:rsidRPr="004D3629">
        <w:rPr>
          <w:rFonts w:ascii="Courier New" w:hAnsi="Courier New"/>
          <w:sz w:val="22"/>
        </w:rPr>
        <w:t>Tidewater Utilities, Inc.</w:t>
      </w:r>
      <w:r w:rsidR="00994AE0">
        <w:rPr>
          <w:rFonts w:ascii="Courier New" w:hAnsi="Courier New"/>
          <w:sz w:val="22"/>
        </w:rPr>
        <w:t xml:space="preserve">, </w:t>
      </w:r>
      <w:r w:rsidR="00994AE0" w:rsidRPr="00F32B96">
        <w:rPr>
          <w:rFonts w:ascii="Courier New" w:hAnsi="Courier New" w:cs="Courier New"/>
          <w:sz w:val="22"/>
          <w:szCs w:val="22"/>
        </w:rPr>
        <w:t xml:space="preserve">is hereby authorized to execute </w:t>
      </w:r>
      <w:r w:rsidR="00994AE0">
        <w:rPr>
          <w:rFonts w:ascii="Courier New" w:hAnsi="Courier New" w:cs="Courier New"/>
          <w:sz w:val="22"/>
          <w:szCs w:val="22"/>
        </w:rPr>
        <w:t xml:space="preserve">documents and instruments necessary and appropriate in </w:t>
      </w:r>
      <w:r w:rsidR="00994AE0" w:rsidRPr="00F32B96">
        <w:rPr>
          <w:rFonts w:ascii="Courier New" w:hAnsi="Courier New" w:cs="Courier New"/>
          <w:sz w:val="22"/>
          <w:szCs w:val="22"/>
        </w:rPr>
        <w:t xml:space="preserve">conjunction with the </w:t>
      </w:r>
      <w:r w:rsidR="00994AE0">
        <w:rPr>
          <w:rFonts w:ascii="Courier New" w:hAnsi="Courier New" w:cs="Courier New"/>
          <w:sz w:val="22"/>
          <w:szCs w:val="22"/>
        </w:rPr>
        <w:t xml:space="preserve">issuance of the long-term debt obligation </w:t>
      </w:r>
      <w:r w:rsidR="00994AE0" w:rsidRPr="004D3629">
        <w:rPr>
          <w:rFonts w:ascii="Courier New" w:hAnsi="Courier New" w:cs="Courier New"/>
          <w:sz w:val="22"/>
          <w:szCs w:val="22"/>
        </w:rPr>
        <w:t xml:space="preserve">to the Delaware Drinking Water State Revolving Fund (by and through the Delaware Department of Health and Human Services) in order to finance the improvements to Tidewater’s system.  </w:t>
      </w:r>
    </w:p>
    <w:p w:rsidR="004149BD" w:rsidRPr="004149BD" w:rsidRDefault="001E288E" w:rsidP="002E6CF9">
      <w:pPr>
        <w:pStyle w:val="BodyTextIndent2"/>
        <w:spacing w:after="0"/>
        <w:ind w:left="0" w:firstLine="720"/>
        <w:jc w:val="both"/>
        <w:rPr>
          <w:rFonts w:ascii="Courier New" w:hAnsi="Courier New" w:cs="Courier New"/>
          <w:sz w:val="22"/>
          <w:szCs w:val="22"/>
        </w:rPr>
      </w:pPr>
      <w:r>
        <w:rPr>
          <w:rFonts w:ascii="Courier New" w:hAnsi="Courier New" w:cs="Courier New"/>
          <w:sz w:val="22"/>
          <w:szCs w:val="22"/>
        </w:rPr>
        <w:t>10</w:t>
      </w:r>
      <w:r w:rsidR="00994AE0">
        <w:rPr>
          <w:rFonts w:ascii="Courier New" w:hAnsi="Courier New" w:cs="Courier New"/>
          <w:sz w:val="22"/>
          <w:szCs w:val="22"/>
        </w:rPr>
        <w:t>.</w:t>
      </w:r>
      <w:r w:rsidR="00994AE0">
        <w:rPr>
          <w:rFonts w:ascii="Courier New" w:hAnsi="Courier New" w:cs="Courier New"/>
          <w:sz w:val="22"/>
          <w:szCs w:val="22"/>
        </w:rPr>
        <w:tab/>
      </w:r>
      <w:r w:rsidR="00994AE0" w:rsidRPr="00F32B96">
        <w:rPr>
          <w:rFonts w:ascii="Courier New" w:hAnsi="Courier New" w:cs="Courier New"/>
          <w:sz w:val="22"/>
          <w:szCs w:val="22"/>
        </w:rPr>
        <w:t xml:space="preserve">That </w:t>
      </w:r>
      <w:r w:rsidR="00994AE0" w:rsidRPr="001F14CB">
        <w:rPr>
          <w:rFonts w:ascii="Courier New" w:hAnsi="Courier New" w:cs="Courier New"/>
          <w:sz w:val="22"/>
          <w:szCs w:val="22"/>
        </w:rPr>
        <w:t>Tidewater Utilities, Inc</w:t>
      </w:r>
      <w:r w:rsidRPr="001F14CB">
        <w:rPr>
          <w:rFonts w:ascii="Courier New" w:hAnsi="Courier New" w:cs="Courier New"/>
          <w:sz w:val="22"/>
          <w:szCs w:val="22"/>
        </w:rPr>
        <w:t>.</w:t>
      </w:r>
      <w:r w:rsidR="00994AE0">
        <w:rPr>
          <w:rFonts w:ascii="Courier New" w:hAnsi="Courier New"/>
          <w:sz w:val="22"/>
        </w:rPr>
        <w:t xml:space="preserve"> </w:t>
      </w:r>
      <w:r w:rsidR="00994AE0" w:rsidRPr="00F32B96">
        <w:rPr>
          <w:rFonts w:ascii="Courier New" w:hAnsi="Courier New" w:cs="Courier New"/>
          <w:sz w:val="22"/>
          <w:szCs w:val="22"/>
        </w:rPr>
        <w:t xml:space="preserve">shall file with this Commission within thirty (30) days of the </w:t>
      </w:r>
      <w:r w:rsidR="00994AE0">
        <w:rPr>
          <w:rFonts w:ascii="Courier New" w:hAnsi="Courier New" w:cs="Courier New"/>
          <w:sz w:val="22"/>
          <w:szCs w:val="22"/>
        </w:rPr>
        <w:t xml:space="preserve">date of closing of the SRF </w:t>
      </w:r>
      <w:r w:rsidR="000E76C5">
        <w:rPr>
          <w:rFonts w:ascii="Courier New" w:hAnsi="Courier New" w:cs="Courier New"/>
          <w:sz w:val="22"/>
          <w:szCs w:val="22"/>
        </w:rPr>
        <w:t>L</w:t>
      </w:r>
      <w:r w:rsidR="00994AE0">
        <w:rPr>
          <w:rFonts w:ascii="Courier New" w:hAnsi="Courier New" w:cs="Courier New"/>
          <w:sz w:val="22"/>
          <w:szCs w:val="22"/>
        </w:rPr>
        <w:t>oan, t</w:t>
      </w:r>
      <w:r w:rsidR="00994AE0">
        <w:rPr>
          <w:rFonts w:ascii="Courier New" w:hAnsi="Courier New"/>
          <w:sz w:val="22"/>
        </w:rPr>
        <w:t>he Opinion of Counsel and shall</w:t>
      </w:r>
      <w:r w:rsidR="00994AE0" w:rsidRPr="002E6CF9">
        <w:t xml:space="preserve"> </w:t>
      </w:r>
      <w:r w:rsidR="00994AE0" w:rsidRPr="002E6CF9">
        <w:rPr>
          <w:rFonts w:ascii="Courier New" w:hAnsi="Courier New"/>
          <w:sz w:val="22"/>
        </w:rPr>
        <w:t>notify Staff of any material change to the financing under the SRF Loan.</w:t>
      </w:r>
      <w:r w:rsidR="00994AE0">
        <w:rPr>
          <w:rFonts w:ascii="Courier New" w:hAnsi="Courier New"/>
          <w:sz w:val="22"/>
        </w:rPr>
        <w:t xml:space="preserve"> </w:t>
      </w:r>
    </w:p>
    <w:p w:rsidR="004C503A" w:rsidRDefault="001E288E" w:rsidP="0054342A">
      <w:pPr>
        <w:pStyle w:val="BodyTextIndent"/>
        <w:spacing w:line="480" w:lineRule="auto"/>
        <w:ind w:left="0" w:firstLine="720"/>
        <w:rPr>
          <w:rFonts w:ascii="Courier New" w:hAnsi="Courier New" w:cs="Courier New"/>
          <w:sz w:val="22"/>
          <w:szCs w:val="22"/>
        </w:rPr>
      </w:pPr>
      <w:r>
        <w:rPr>
          <w:rFonts w:ascii="Courier New" w:hAnsi="Courier New" w:cs="Courier New"/>
          <w:sz w:val="22"/>
          <w:szCs w:val="22"/>
        </w:rPr>
        <w:t>11</w:t>
      </w:r>
      <w:r w:rsidR="00994AE0" w:rsidRPr="004149BD">
        <w:rPr>
          <w:rFonts w:ascii="Courier New" w:hAnsi="Courier New" w:cs="Courier New"/>
          <w:sz w:val="22"/>
          <w:szCs w:val="22"/>
        </w:rPr>
        <w:t>.</w:t>
      </w:r>
      <w:r w:rsidR="00994AE0" w:rsidRPr="004149BD">
        <w:rPr>
          <w:rFonts w:ascii="Courier New" w:hAnsi="Courier New" w:cs="Courier New"/>
          <w:sz w:val="22"/>
          <w:szCs w:val="22"/>
        </w:rPr>
        <w:tab/>
        <w:t>That the Commission reserves the jurisdiction and authority to enter such further Orders in this matter as may be deemed necessary or proper.</w:t>
      </w:r>
    </w:p>
    <w:p w:rsidR="00877AB5" w:rsidRPr="00877AB5" w:rsidRDefault="00994AE0">
      <w:pPr>
        <w:rPr>
          <w:rFonts w:ascii="Courier New" w:hAnsi="Courier New" w:cs="Courier New"/>
          <w:sz w:val="22"/>
          <w:szCs w:val="22"/>
        </w:rPr>
      </w:pPr>
      <w:r w:rsidRPr="00877AB5">
        <w:rPr>
          <w:rFonts w:ascii="Courier New" w:hAnsi="Courier New" w:cs="Courier New"/>
          <w:sz w:val="22"/>
          <w:szCs w:val="22"/>
        </w:rPr>
        <w:tab/>
      </w:r>
      <w:r w:rsidRPr="00877AB5">
        <w:rPr>
          <w:rFonts w:ascii="Courier New" w:hAnsi="Courier New" w:cs="Courier New"/>
          <w:sz w:val="22"/>
          <w:szCs w:val="22"/>
        </w:rPr>
        <w:tab/>
      </w:r>
      <w:r w:rsidRPr="00877AB5">
        <w:rPr>
          <w:rFonts w:ascii="Courier New" w:hAnsi="Courier New" w:cs="Courier New"/>
          <w:sz w:val="22"/>
          <w:szCs w:val="22"/>
        </w:rPr>
        <w:tab/>
      </w:r>
      <w:r w:rsidRPr="00877AB5">
        <w:rPr>
          <w:rFonts w:ascii="Courier New" w:hAnsi="Courier New" w:cs="Courier New"/>
          <w:sz w:val="22"/>
          <w:szCs w:val="22"/>
        </w:rPr>
        <w:tab/>
      </w:r>
      <w:r w:rsidRPr="00877AB5">
        <w:rPr>
          <w:rFonts w:ascii="Courier New" w:hAnsi="Courier New" w:cs="Courier New"/>
          <w:sz w:val="22"/>
          <w:szCs w:val="22"/>
        </w:rPr>
        <w:tab/>
      </w:r>
      <w:r w:rsidRPr="00877AB5">
        <w:rPr>
          <w:rFonts w:ascii="Courier New" w:hAnsi="Courier New" w:cs="Courier New"/>
          <w:sz w:val="22"/>
          <w:szCs w:val="22"/>
        </w:rPr>
        <w:tab/>
      </w:r>
    </w:p>
    <w:p w:rsidR="00B37B64" w:rsidRDefault="00994AE0" w:rsidP="00B37B64">
      <w:pPr>
        <w:ind w:left="4320"/>
        <w:rPr>
          <w:rFonts w:ascii="Courier New" w:hAnsi="Courier New" w:cs="Courier New"/>
          <w:sz w:val="22"/>
          <w:szCs w:val="22"/>
        </w:rPr>
      </w:pPr>
      <w:r w:rsidRPr="00877AB5">
        <w:rPr>
          <w:rFonts w:ascii="Courier New" w:hAnsi="Courier New" w:cs="Courier New"/>
          <w:sz w:val="22"/>
          <w:szCs w:val="22"/>
        </w:rPr>
        <w:tab/>
      </w:r>
      <w:r w:rsidRPr="00877AB5">
        <w:rPr>
          <w:rFonts w:ascii="Courier New" w:hAnsi="Courier New" w:cs="Courier New"/>
          <w:sz w:val="22"/>
          <w:szCs w:val="22"/>
        </w:rPr>
        <w:tab/>
      </w:r>
      <w:r w:rsidRPr="00877AB5">
        <w:rPr>
          <w:rFonts w:ascii="Courier New" w:hAnsi="Courier New" w:cs="Courier New"/>
          <w:sz w:val="22"/>
          <w:szCs w:val="22"/>
        </w:rPr>
        <w:tab/>
      </w:r>
      <w:r w:rsidRPr="00877AB5">
        <w:rPr>
          <w:rFonts w:ascii="Courier New" w:hAnsi="Courier New" w:cs="Courier New"/>
          <w:sz w:val="22"/>
          <w:szCs w:val="22"/>
        </w:rPr>
        <w:tab/>
      </w:r>
      <w:r w:rsidRPr="00877AB5">
        <w:rPr>
          <w:rFonts w:ascii="Courier New" w:hAnsi="Courier New" w:cs="Courier New"/>
          <w:sz w:val="22"/>
          <w:szCs w:val="22"/>
        </w:rPr>
        <w:tab/>
      </w:r>
      <w:r w:rsidRPr="00877AB5">
        <w:rPr>
          <w:rFonts w:ascii="Courier New" w:hAnsi="Courier New" w:cs="Courier New"/>
          <w:sz w:val="22"/>
          <w:szCs w:val="22"/>
        </w:rPr>
        <w:tab/>
      </w:r>
    </w:p>
    <w:p w:rsidR="00B37B64" w:rsidRPr="00F470FE" w:rsidRDefault="00994AE0" w:rsidP="00B37B64">
      <w:pPr>
        <w:ind w:left="4320"/>
        <w:rPr>
          <w:rFonts w:ascii="Courier New" w:hAnsi="Courier New" w:cs="Courier New"/>
          <w:b/>
          <w:sz w:val="22"/>
          <w:szCs w:val="22"/>
        </w:rPr>
      </w:pPr>
      <w:r w:rsidRPr="00F470FE">
        <w:rPr>
          <w:rFonts w:ascii="Courier New" w:hAnsi="Courier New" w:cs="Courier New"/>
          <w:b/>
          <w:sz w:val="22"/>
          <w:szCs w:val="22"/>
        </w:rPr>
        <w:t xml:space="preserve">BY ORDER OF THE COMMISSION:  </w:t>
      </w:r>
    </w:p>
    <w:p w:rsidR="00B37B64" w:rsidRPr="007D43AA" w:rsidRDefault="001F03AB" w:rsidP="00B37B64">
      <w:pPr>
        <w:ind w:left="4320"/>
        <w:rPr>
          <w:rFonts w:ascii="Courier New" w:hAnsi="Courier New" w:cs="Courier New"/>
        </w:rPr>
      </w:pPr>
    </w:p>
    <w:p w:rsidR="00B37B64" w:rsidRPr="00F470FE" w:rsidRDefault="001F03AB" w:rsidP="00B37B64">
      <w:pPr>
        <w:ind w:left="4320"/>
        <w:rPr>
          <w:rFonts w:ascii="Courier New" w:hAnsi="Courier New" w:cs="Courier New"/>
          <w:sz w:val="22"/>
          <w:szCs w:val="22"/>
        </w:rPr>
      </w:pPr>
    </w:p>
    <w:p w:rsidR="00B37B64" w:rsidRPr="00F470FE" w:rsidRDefault="001F03AB" w:rsidP="00B37B64">
      <w:pPr>
        <w:ind w:left="4320"/>
        <w:rPr>
          <w:rFonts w:ascii="Courier New" w:hAnsi="Courier New" w:cs="Courier New"/>
          <w:sz w:val="22"/>
          <w:szCs w:val="22"/>
          <w:u w:val="single"/>
        </w:rPr>
      </w:pPr>
    </w:p>
    <w:p w:rsidR="00B37B64" w:rsidRPr="00F470FE" w:rsidRDefault="00994AE0" w:rsidP="00B37B64">
      <w:pPr>
        <w:ind w:left="4320"/>
        <w:rPr>
          <w:rFonts w:ascii="Courier New" w:hAnsi="Courier New" w:cs="Courier New"/>
          <w:sz w:val="22"/>
          <w:szCs w:val="22"/>
          <w:u w:val="single"/>
        </w:rPr>
      </w:pPr>
      <w:r w:rsidRPr="00F470FE">
        <w:rPr>
          <w:rFonts w:ascii="Courier New" w:hAnsi="Courier New" w:cs="Courier New"/>
          <w:sz w:val="22"/>
          <w:szCs w:val="22"/>
          <w:u w:val="single"/>
        </w:rPr>
        <w:softHyphen/>
      </w:r>
      <w:r w:rsidRPr="00F470FE">
        <w:rPr>
          <w:rFonts w:ascii="Courier New" w:hAnsi="Courier New" w:cs="Courier New"/>
          <w:sz w:val="22"/>
          <w:szCs w:val="22"/>
          <w:u w:val="single"/>
        </w:rPr>
        <w:softHyphen/>
      </w:r>
      <w:r w:rsidRPr="00F470FE">
        <w:rPr>
          <w:rFonts w:ascii="Courier New" w:hAnsi="Courier New" w:cs="Courier New"/>
          <w:sz w:val="22"/>
          <w:szCs w:val="22"/>
          <w:u w:val="single"/>
        </w:rPr>
        <w:softHyphen/>
      </w:r>
      <w:r>
        <w:rPr>
          <w:rFonts w:ascii="Courier New" w:hAnsi="Courier New" w:cs="Courier New"/>
          <w:sz w:val="22"/>
          <w:szCs w:val="22"/>
          <w:u w:val="single"/>
        </w:rPr>
        <w:t xml:space="preserve">                 </w:t>
      </w:r>
      <w:r w:rsidRPr="00F470FE">
        <w:rPr>
          <w:rFonts w:ascii="Courier New" w:hAnsi="Courier New" w:cs="Courier New"/>
          <w:sz w:val="22"/>
          <w:szCs w:val="22"/>
          <w:u w:val="single"/>
        </w:rPr>
        <w:tab/>
      </w:r>
      <w:r w:rsidRPr="00F470FE">
        <w:rPr>
          <w:rFonts w:ascii="Courier New" w:hAnsi="Courier New" w:cs="Courier New"/>
          <w:sz w:val="22"/>
          <w:szCs w:val="22"/>
          <w:u w:val="single"/>
        </w:rPr>
        <w:tab/>
      </w:r>
    </w:p>
    <w:p w:rsidR="00B37B64" w:rsidRPr="00F470FE" w:rsidRDefault="00994AE0" w:rsidP="00B37B64">
      <w:pPr>
        <w:ind w:left="4320"/>
        <w:rPr>
          <w:rFonts w:ascii="Courier New" w:hAnsi="Courier New" w:cs="Courier New"/>
          <w:sz w:val="22"/>
          <w:szCs w:val="22"/>
        </w:rPr>
      </w:pPr>
      <w:r w:rsidRPr="00F470FE">
        <w:rPr>
          <w:rFonts w:ascii="Courier New" w:hAnsi="Courier New" w:cs="Courier New"/>
          <w:sz w:val="22"/>
          <w:szCs w:val="22"/>
        </w:rPr>
        <w:t>Chair</w:t>
      </w:r>
    </w:p>
    <w:p w:rsidR="00B37B64" w:rsidRPr="00F470FE" w:rsidRDefault="001F03AB" w:rsidP="00B37B64">
      <w:pPr>
        <w:ind w:left="4320"/>
        <w:rPr>
          <w:rFonts w:ascii="Courier New" w:hAnsi="Courier New" w:cs="Courier New"/>
          <w:sz w:val="22"/>
          <w:szCs w:val="22"/>
        </w:rPr>
      </w:pPr>
    </w:p>
    <w:p w:rsidR="00B37B64" w:rsidRDefault="001F03AB" w:rsidP="00B37B64">
      <w:pPr>
        <w:ind w:left="4320"/>
        <w:rPr>
          <w:rFonts w:ascii="Courier New" w:hAnsi="Courier New" w:cs="Courier New"/>
          <w:sz w:val="22"/>
          <w:szCs w:val="22"/>
          <w:u w:val="single"/>
        </w:rPr>
      </w:pPr>
    </w:p>
    <w:p w:rsidR="00F470FE" w:rsidRPr="00F470FE" w:rsidRDefault="001F03AB" w:rsidP="00B37B64">
      <w:pPr>
        <w:ind w:left="4320"/>
        <w:rPr>
          <w:rFonts w:ascii="Courier New" w:hAnsi="Courier New" w:cs="Courier New"/>
          <w:sz w:val="22"/>
          <w:szCs w:val="22"/>
          <w:u w:val="single"/>
        </w:rPr>
      </w:pPr>
    </w:p>
    <w:p w:rsidR="00B37B64" w:rsidRPr="00F470FE" w:rsidRDefault="00994AE0" w:rsidP="00B37B64">
      <w:pPr>
        <w:ind w:left="4320"/>
        <w:rPr>
          <w:rFonts w:ascii="Courier New" w:hAnsi="Courier New" w:cs="Courier New"/>
          <w:sz w:val="22"/>
          <w:szCs w:val="22"/>
          <w:u w:val="single"/>
        </w:rPr>
      </w:pPr>
      <w:r>
        <w:rPr>
          <w:rFonts w:ascii="Courier New" w:hAnsi="Courier New" w:cs="Courier New"/>
          <w:sz w:val="22"/>
          <w:szCs w:val="22"/>
          <w:u w:val="single"/>
        </w:rPr>
        <w:t xml:space="preserve">                  </w:t>
      </w:r>
      <w:r w:rsidRPr="00F470FE">
        <w:rPr>
          <w:rFonts w:ascii="Courier New" w:hAnsi="Courier New" w:cs="Courier New"/>
          <w:sz w:val="22"/>
          <w:szCs w:val="22"/>
          <w:u w:val="single"/>
        </w:rPr>
        <w:tab/>
      </w:r>
      <w:r w:rsidRPr="00F470FE">
        <w:rPr>
          <w:rFonts w:ascii="Courier New" w:hAnsi="Courier New" w:cs="Courier New"/>
          <w:sz w:val="22"/>
          <w:szCs w:val="22"/>
          <w:u w:val="single"/>
        </w:rPr>
        <w:tab/>
      </w:r>
    </w:p>
    <w:p w:rsidR="00B37B64" w:rsidRPr="00F470FE" w:rsidRDefault="00994AE0" w:rsidP="00B37B64">
      <w:pPr>
        <w:ind w:left="4320"/>
        <w:rPr>
          <w:rFonts w:ascii="Courier New" w:hAnsi="Courier New" w:cs="Courier New"/>
          <w:sz w:val="22"/>
          <w:szCs w:val="22"/>
        </w:rPr>
      </w:pPr>
      <w:r w:rsidRPr="00F470FE">
        <w:rPr>
          <w:rFonts w:ascii="Courier New" w:hAnsi="Courier New" w:cs="Courier New"/>
          <w:sz w:val="22"/>
          <w:szCs w:val="22"/>
        </w:rPr>
        <w:t xml:space="preserve">Commissioner </w:t>
      </w:r>
    </w:p>
    <w:p w:rsidR="00B37B64" w:rsidRPr="00F470FE" w:rsidRDefault="001F03AB" w:rsidP="00B37B64">
      <w:pPr>
        <w:ind w:left="4320"/>
        <w:rPr>
          <w:rFonts w:ascii="Courier New" w:hAnsi="Courier New" w:cs="Courier New"/>
          <w:sz w:val="22"/>
          <w:szCs w:val="22"/>
        </w:rPr>
      </w:pPr>
    </w:p>
    <w:p w:rsidR="00B37B64" w:rsidRDefault="001F03AB" w:rsidP="00B37B64">
      <w:pPr>
        <w:ind w:left="4320"/>
        <w:rPr>
          <w:rFonts w:ascii="Courier New" w:hAnsi="Courier New" w:cs="Courier New"/>
          <w:sz w:val="22"/>
          <w:szCs w:val="22"/>
          <w:u w:val="single"/>
        </w:rPr>
      </w:pPr>
    </w:p>
    <w:p w:rsidR="00F470FE" w:rsidRPr="00F470FE" w:rsidRDefault="001F03AB" w:rsidP="00B37B64">
      <w:pPr>
        <w:ind w:left="4320"/>
        <w:rPr>
          <w:rFonts w:ascii="Courier New" w:hAnsi="Courier New" w:cs="Courier New"/>
          <w:sz w:val="22"/>
          <w:szCs w:val="22"/>
          <w:u w:val="single"/>
        </w:rPr>
      </w:pPr>
    </w:p>
    <w:p w:rsidR="00F470FE" w:rsidRPr="00F470FE" w:rsidRDefault="00994AE0" w:rsidP="00F470FE">
      <w:pPr>
        <w:ind w:left="4320"/>
        <w:rPr>
          <w:rFonts w:ascii="Courier New" w:hAnsi="Courier New" w:cs="Courier New"/>
          <w:sz w:val="22"/>
          <w:szCs w:val="22"/>
          <w:u w:val="single"/>
        </w:rPr>
      </w:pPr>
      <w:r>
        <w:rPr>
          <w:rFonts w:ascii="Courier New" w:hAnsi="Courier New" w:cs="Courier New"/>
          <w:sz w:val="22"/>
          <w:szCs w:val="22"/>
          <w:u w:val="single"/>
        </w:rPr>
        <w:t xml:space="preserve">                  </w:t>
      </w:r>
      <w:r w:rsidRPr="00F470FE">
        <w:rPr>
          <w:rFonts w:ascii="Courier New" w:hAnsi="Courier New" w:cs="Courier New"/>
          <w:sz w:val="22"/>
          <w:szCs w:val="22"/>
          <w:u w:val="single"/>
        </w:rPr>
        <w:tab/>
      </w:r>
      <w:r w:rsidRPr="00F470FE">
        <w:rPr>
          <w:rFonts w:ascii="Courier New" w:hAnsi="Courier New" w:cs="Courier New"/>
          <w:sz w:val="22"/>
          <w:szCs w:val="22"/>
          <w:u w:val="single"/>
        </w:rPr>
        <w:tab/>
      </w:r>
    </w:p>
    <w:p w:rsidR="00B37B64" w:rsidRPr="00F470FE" w:rsidRDefault="00994AE0" w:rsidP="00F470FE">
      <w:pPr>
        <w:ind w:left="4320"/>
        <w:rPr>
          <w:rFonts w:ascii="Courier New" w:hAnsi="Courier New" w:cs="Courier New"/>
          <w:sz w:val="22"/>
          <w:szCs w:val="22"/>
        </w:rPr>
      </w:pPr>
      <w:r w:rsidRPr="00F470FE">
        <w:rPr>
          <w:rFonts w:ascii="Courier New" w:hAnsi="Courier New" w:cs="Courier New"/>
          <w:sz w:val="22"/>
          <w:szCs w:val="22"/>
        </w:rPr>
        <w:t>Commissioner</w:t>
      </w:r>
    </w:p>
    <w:p w:rsidR="00B37B64" w:rsidRDefault="001F03AB" w:rsidP="00B37B64">
      <w:pPr>
        <w:ind w:left="4320"/>
        <w:rPr>
          <w:rFonts w:ascii="Courier New" w:hAnsi="Courier New" w:cs="Courier New"/>
          <w:sz w:val="22"/>
          <w:szCs w:val="22"/>
        </w:rPr>
      </w:pPr>
    </w:p>
    <w:p w:rsidR="00F470FE" w:rsidRPr="00F470FE" w:rsidRDefault="001F03AB" w:rsidP="00B37B64">
      <w:pPr>
        <w:ind w:left="4320"/>
        <w:rPr>
          <w:rFonts w:ascii="Courier New" w:hAnsi="Courier New" w:cs="Courier New"/>
          <w:sz w:val="22"/>
          <w:szCs w:val="22"/>
        </w:rPr>
      </w:pPr>
    </w:p>
    <w:p w:rsidR="00B37B64" w:rsidRPr="00F470FE" w:rsidRDefault="001F03AB" w:rsidP="00B37B64">
      <w:pPr>
        <w:ind w:left="4320"/>
        <w:rPr>
          <w:rFonts w:ascii="Courier New" w:hAnsi="Courier New" w:cs="Courier New"/>
          <w:sz w:val="22"/>
          <w:szCs w:val="22"/>
        </w:rPr>
      </w:pPr>
    </w:p>
    <w:p w:rsidR="00B37B64" w:rsidRPr="00F470FE" w:rsidRDefault="00994AE0" w:rsidP="00B37B64">
      <w:pPr>
        <w:ind w:left="4320"/>
        <w:rPr>
          <w:rFonts w:ascii="Courier New" w:hAnsi="Courier New" w:cs="Courier New"/>
          <w:sz w:val="22"/>
          <w:szCs w:val="22"/>
          <w:u w:val="single"/>
        </w:rPr>
      </w:pPr>
      <w:r>
        <w:rPr>
          <w:rFonts w:ascii="Courier New" w:hAnsi="Courier New" w:cs="Courier New"/>
          <w:sz w:val="22"/>
          <w:szCs w:val="22"/>
          <w:u w:val="single"/>
        </w:rPr>
        <w:t xml:space="preserve">            </w:t>
      </w:r>
      <w:r w:rsidRPr="00F470FE">
        <w:rPr>
          <w:rFonts w:ascii="Courier New" w:hAnsi="Courier New" w:cs="Courier New"/>
          <w:sz w:val="22"/>
          <w:szCs w:val="22"/>
          <w:u w:val="single"/>
        </w:rPr>
        <w:tab/>
      </w:r>
      <w:r w:rsidRPr="00F470FE">
        <w:rPr>
          <w:rFonts w:ascii="Courier New" w:hAnsi="Courier New" w:cs="Courier New"/>
          <w:sz w:val="22"/>
          <w:szCs w:val="22"/>
          <w:u w:val="single"/>
        </w:rPr>
        <w:tab/>
      </w:r>
      <w:r w:rsidRPr="00F470FE">
        <w:rPr>
          <w:rFonts w:ascii="Courier New" w:hAnsi="Courier New" w:cs="Courier New"/>
          <w:sz w:val="22"/>
          <w:szCs w:val="22"/>
          <w:u w:val="single"/>
        </w:rPr>
        <w:tab/>
      </w:r>
    </w:p>
    <w:p w:rsidR="00B37B64" w:rsidRPr="00F470FE" w:rsidRDefault="00994AE0" w:rsidP="00B37B64">
      <w:pPr>
        <w:ind w:left="4320"/>
        <w:rPr>
          <w:rFonts w:ascii="Courier New" w:hAnsi="Courier New" w:cs="Courier New"/>
          <w:sz w:val="22"/>
          <w:szCs w:val="22"/>
        </w:rPr>
      </w:pPr>
      <w:r w:rsidRPr="00F470FE">
        <w:rPr>
          <w:rFonts w:ascii="Courier New" w:hAnsi="Courier New" w:cs="Courier New"/>
          <w:sz w:val="22"/>
          <w:szCs w:val="22"/>
        </w:rPr>
        <w:t>Commissioner</w:t>
      </w:r>
    </w:p>
    <w:p w:rsidR="00B37B64" w:rsidRPr="00F470FE" w:rsidRDefault="001F03AB" w:rsidP="00B37B64">
      <w:pPr>
        <w:ind w:left="4320"/>
        <w:rPr>
          <w:rFonts w:ascii="Courier New" w:hAnsi="Courier New" w:cs="Courier New"/>
          <w:sz w:val="22"/>
          <w:szCs w:val="22"/>
        </w:rPr>
      </w:pPr>
    </w:p>
    <w:p w:rsidR="00B37B64" w:rsidRDefault="001F03AB" w:rsidP="00B37B64">
      <w:pPr>
        <w:ind w:left="4320"/>
        <w:rPr>
          <w:rFonts w:ascii="Courier New" w:hAnsi="Courier New" w:cs="Courier New"/>
          <w:sz w:val="22"/>
          <w:szCs w:val="22"/>
          <w:u w:val="single"/>
        </w:rPr>
      </w:pPr>
    </w:p>
    <w:p w:rsidR="00F470FE" w:rsidRPr="00F470FE" w:rsidRDefault="001F03AB" w:rsidP="00B37B64">
      <w:pPr>
        <w:ind w:left="4320"/>
        <w:rPr>
          <w:rFonts w:ascii="Courier New" w:hAnsi="Courier New" w:cs="Courier New"/>
          <w:sz w:val="22"/>
          <w:szCs w:val="22"/>
          <w:u w:val="single"/>
        </w:rPr>
      </w:pPr>
    </w:p>
    <w:p w:rsidR="00F470FE" w:rsidRPr="00F470FE" w:rsidRDefault="00994AE0" w:rsidP="00B37B64">
      <w:pPr>
        <w:ind w:left="4320"/>
        <w:rPr>
          <w:rFonts w:ascii="Courier New" w:hAnsi="Courier New" w:cs="Courier New"/>
          <w:sz w:val="22"/>
          <w:szCs w:val="22"/>
          <w:u w:val="single"/>
        </w:rPr>
      </w:pPr>
      <w:r w:rsidRPr="00F470FE">
        <w:rPr>
          <w:rFonts w:ascii="Courier New" w:hAnsi="Courier New" w:cs="Courier New"/>
          <w:sz w:val="22"/>
          <w:szCs w:val="22"/>
          <w:u w:val="single"/>
        </w:rPr>
        <w:tab/>
      </w:r>
      <w:r w:rsidRPr="00F470FE">
        <w:rPr>
          <w:rFonts w:ascii="Courier New" w:hAnsi="Courier New" w:cs="Courier New"/>
          <w:sz w:val="22"/>
          <w:szCs w:val="22"/>
          <w:u w:val="single"/>
        </w:rPr>
        <w:tab/>
      </w:r>
      <w:r w:rsidRPr="00F470FE">
        <w:rPr>
          <w:rFonts w:ascii="Courier New" w:hAnsi="Courier New" w:cs="Courier New"/>
          <w:sz w:val="22"/>
          <w:szCs w:val="22"/>
          <w:u w:val="single"/>
        </w:rPr>
        <w:tab/>
      </w:r>
      <w:r w:rsidRPr="00F470FE">
        <w:rPr>
          <w:rFonts w:ascii="Courier New" w:hAnsi="Courier New" w:cs="Courier New"/>
          <w:sz w:val="22"/>
          <w:szCs w:val="22"/>
          <w:u w:val="single"/>
        </w:rPr>
        <w:tab/>
      </w:r>
      <w:r w:rsidRPr="00F470FE">
        <w:rPr>
          <w:rFonts w:ascii="Courier New" w:hAnsi="Courier New" w:cs="Courier New"/>
          <w:sz w:val="22"/>
          <w:szCs w:val="22"/>
          <w:u w:val="single"/>
        </w:rPr>
        <w:tab/>
      </w:r>
    </w:p>
    <w:p w:rsidR="00B37B64" w:rsidRPr="00F470FE" w:rsidRDefault="00994AE0" w:rsidP="00B37B64">
      <w:pPr>
        <w:ind w:left="4320"/>
        <w:rPr>
          <w:rFonts w:ascii="Courier New" w:hAnsi="Courier New" w:cs="Courier New"/>
          <w:sz w:val="22"/>
          <w:szCs w:val="22"/>
        </w:rPr>
      </w:pPr>
      <w:r w:rsidRPr="00F470FE">
        <w:rPr>
          <w:rFonts w:ascii="Courier New" w:hAnsi="Courier New" w:cs="Courier New"/>
          <w:sz w:val="22"/>
          <w:szCs w:val="22"/>
        </w:rPr>
        <w:t>Commissioner</w:t>
      </w:r>
    </w:p>
    <w:p w:rsidR="00B37B64" w:rsidRDefault="001F03AB" w:rsidP="00B37B64">
      <w:pPr>
        <w:ind w:left="4320"/>
        <w:rPr>
          <w:rFonts w:ascii="Courier New" w:hAnsi="Courier New" w:cs="Courier New"/>
          <w:sz w:val="22"/>
          <w:szCs w:val="22"/>
        </w:rPr>
      </w:pPr>
    </w:p>
    <w:p w:rsidR="00F470FE" w:rsidRDefault="001F03AB" w:rsidP="00B37B64">
      <w:pPr>
        <w:ind w:left="4320"/>
        <w:rPr>
          <w:rFonts w:ascii="Courier New" w:hAnsi="Courier New" w:cs="Courier New"/>
          <w:sz w:val="22"/>
          <w:szCs w:val="22"/>
        </w:rPr>
      </w:pPr>
    </w:p>
    <w:p w:rsidR="00F470FE" w:rsidRDefault="001F03AB" w:rsidP="00B37B64">
      <w:pPr>
        <w:ind w:left="4320"/>
        <w:rPr>
          <w:rFonts w:ascii="Courier New" w:hAnsi="Courier New" w:cs="Courier New"/>
          <w:sz w:val="22"/>
          <w:szCs w:val="22"/>
        </w:rPr>
      </w:pPr>
    </w:p>
    <w:p w:rsidR="00F470FE" w:rsidRDefault="001F03AB" w:rsidP="00B37B64">
      <w:pPr>
        <w:ind w:left="4320"/>
        <w:rPr>
          <w:rFonts w:ascii="Courier New" w:hAnsi="Courier New" w:cs="Courier New"/>
          <w:sz w:val="22"/>
          <w:szCs w:val="22"/>
        </w:rPr>
      </w:pPr>
    </w:p>
    <w:p w:rsidR="00B37B64" w:rsidRPr="00F470FE" w:rsidRDefault="001F03AB" w:rsidP="00B37B64">
      <w:pPr>
        <w:ind w:right="720"/>
        <w:rPr>
          <w:rFonts w:ascii="Courier New" w:hAnsi="Courier New" w:cs="Courier New"/>
          <w:sz w:val="22"/>
          <w:szCs w:val="22"/>
        </w:rPr>
      </w:pPr>
    </w:p>
    <w:p w:rsidR="00B37B64" w:rsidRPr="00F470FE" w:rsidRDefault="00994AE0" w:rsidP="00B37B64">
      <w:pPr>
        <w:ind w:right="720"/>
        <w:rPr>
          <w:rFonts w:ascii="Courier New" w:hAnsi="Courier New" w:cs="Courier New"/>
          <w:sz w:val="22"/>
          <w:szCs w:val="22"/>
        </w:rPr>
      </w:pPr>
      <w:r w:rsidRPr="00F470FE">
        <w:rPr>
          <w:rFonts w:ascii="Courier New" w:hAnsi="Courier New" w:cs="Courier New"/>
          <w:sz w:val="22"/>
          <w:szCs w:val="22"/>
        </w:rPr>
        <w:t>ATTEST:</w:t>
      </w:r>
    </w:p>
    <w:p w:rsidR="00B37B64" w:rsidRPr="00F470FE" w:rsidRDefault="001F03AB" w:rsidP="00B37B64">
      <w:pPr>
        <w:ind w:right="720"/>
        <w:rPr>
          <w:rFonts w:ascii="Courier New" w:hAnsi="Courier New" w:cs="Courier New"/>
          <w:sz w:val="22"/>
          <w:szCs w:val="22"/>
        </w:rPr>
      </w:pPr>
    </w:p>
    <w:p w:rsidR="00B37B64" w:rsidRDefault="001F03AB" w:rsidP="00B37B64">
      <w:pPr>
        <w:ind w:right="720"/>
        <w:rPr>
          <w:rFonts w:ascii="Courier New" w:hAnsi="Courier New" w:cs="Courier New"/>
          <w:sz w:val="22"/>
          <w:szCs w:val="22"/>
        </w:rPr>
      </w:pPr>
    </w:p>
    <w:p w:rsidR="00F470FE" w:rsidRPr="00F470FE" w:rsidRDefault="001F03AB" w:rsidP="00B37B64">
      <w:pPr>
        <w:ind w:right="720"/>
        <w:rPr>
          <w:rFonts w:ascii="Courier New" w:hAnsi="Courier New" w:cs="Courier New"/>
          <w:sz w:val="22"/>
          <w:szCs w:val="22"/>
        </w:rPr>
      </w:pPr>
    </w:p>
    <w:p w:rsidR="00F470FE" w:rsidRPr="00F470FE" w:rsidRDefault="00994AE0" w:rsidP="0049457C">
      <w:pPr>
        <w:rPr>
          <w:rFonts w:ascii="Courier New" w:hAnsi="Courier New" w:cs="Courier New"/>
          <w:sz w:val="22"/>
          <w:szCs w:val="22"/>
          <w:u w:val="single"/>
        </w:rPr>
      </w:pPr>
      <w:r>
        <w:rPr>
          <w:rFonts w:ascii="Courier New" w:hAnsi="Courier New" w:cs="Courier New"/>
          <w:sz w:val="22"/>
          <w:szCs w:val="22"/>
          <w:u w:val="single"/>
        </w:rPr>
        <w:t xml:space="preserve">           </w:t>
      </w:r>
      <w:r w:rsidRPr="00F470FE">
        <w:rPr>
          <w:rFonts w:ascii="Courier New" w:hAnsi="Courier New" w:cs="Courier New"/>
          <w:sz w:val="22"/>
          <w:szCs w:val="22"/>
          <w:u w:val="single"/>
        </w:rPr>
        <w:tab/>
      </w:r>
      <w:r w:rsidRPr="00F470FE">
        <w:rPr>
          <w:rFonts w:ascii="Courier New" w:hAnsi="Courier New" w:cs="Courier New"/>
          <w:sz w:val="22"/>
          <w:szCs w:val="22"/>
          <w:u w:val="single"/>
        </w:rPr>
        <w:tab/>
      </w:r>
      <w:r w:rsidRPr="00F470FE">
        <w:rPr>
          <w:rFonts w:ascii="Courier New" w:hAnsi="Courier New" w:cs="Courier New"/>
          <w:sz w:val="22"/>
          <w:szCs w:val="22"/>
          <w:u w:val="single"/>
        </w:rPr>
        <w:tab/>
      </w:r>
    </w:p>
    <w:p w:rsidR="00877AB5" w:rsidRPr="00F470FE" w:rsidRDefault="00994AE0" w:rsidP="0049457C">
      <w:pPr>
        <w:rPr>
          <w:rFonts w:ascii="Courier New" w:hAnsi="Courier New" w:cs="Courier New"/>
          <w:sz w:val="22"/>
          <w:szCs w:val="22"/>
        </w:rPr>
      </w:pPr>
      <w:r w:rsidRPr="00F470FE">
        <w:rPr>
          <w:rFonts w:ascii="Courier New" w:hAnsi="Courier New" w:cs="Courier New"/>
          <w:sz w:val="22"/>
          <w:szCs w:val="22"/>
        </w:rPr>
        <w:t>Secretary</w:t>
      </w:r>
    </w:p>
    <w:sectPr w:rsidR="00877AB5" w:rsidRPr="00F470FE" w:rsidSect="0003751B">
      <w:headerReference w:type="default" r:id="rId8"/>
      <w:footerReference w:type="even" r:id="rId9"/>
      <w:footerReference w:type="defaul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777" w:rsidRDefault="00994AE0">
      <w:r>
        <w:separator/>
      </w:r>
    </w:p>
  </w:endnote>
  <w:endnote w:type="continuationSeparator" w:id="0">
    <w:p w:rsidR="00552777" w:rsidRDefault="0099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51B" w:rsidRDefault="00994AE0" w:rsidP="001677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751B" w:rsidRDefault="001F03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51B" w:rsidRPr="0003751B" w:rsidRDefault="00994AE0" w:rsidP="0003751B">
    <w:pPr>
      <w:pStyle w:val="Footer"/>
      <w:framePr w:wrap="around" w:vAnchor="text" w:hAnchor="page" w:x="6121" w:y="97"/>
      <w:rPr>
        <w:rStyle w:val="PageNumber"/>
        <w:rFonts w:ascii="Courier New" w:hAnsi="Courier New" w:cs="Courier New"/>
        <w:sz w:val="22"/>
        <w:szCs w:val="22"/>
      </w:rPr>
    </w:pPr>
    <w:r w:rsidRPr="0003751B">
      <w:rPr>
        <w:rStyle w:val="PageNumber"/>
        <w:rFonts w:ascii="Courier New" w:hAnsi="Courier New" w:cs="Courier New"/>
        <w:sz w:val="22"/>
        <w:szCs w:val="22"/>
      </w:rPr>
      <w:fldChar w:fldCharType="begin"/>
    </w:r>
    <w:r w:rsidRPr="0003751B">
      <w:rPr>
        <w:rStyle w:val="PageNumber"/>
        <w:rFonts w:ascii="Courier New" w:hAnsi="Courier New" w:cs="Courier New"/>
        <w:sz w:val="22"/>
        <w:szCs w:val="22"/>
      </w:rPr>
      <w:instrText xml:space="preserve">PAGE  </w:instrText>
    </w:r>
    <w:r w:rsidRPr="0003751B">
      <w:rPr>
        <w:rStyle w:val="PageNumber"/>
        <w:rFonts w:ascii="Courier New" w:hAnsi="Courier New" w:cs="Courier New"/>
        <w:sz w:val="22"/>
        <w:szCs w:val="22"/>
      </w:rPr>
      <w:fldChar w:fldCharType="separate"/>
    </w:r>
    <w:r w:rsidR="001F03AB">
      <w:rPr>
        <w:rStyle w:val="PageNumber"/>
        <w:rFonts w:ascii="Courier New" w:hAnsi="Courier New" w:cs="Courier New"/>
        <w:noProof/>
        <w:sz w:val="22"/>
        <w:szCs w:val="22"/>
      </w:rPr>
      <w:t>4</w:t>
    </w:r>
    <w:r w:rsidRPr="0003751B">
      <w:rPr>
        <w:rStyle w:val="PageNumber"/>
        <w:rFonts w:ascii="Courier New" w:hAnsi="Courier New" w:cs="Courier New"/>
        <w:sz w:val="22"/>
        <w:szCs w:val="22"/>
      </w:rPr>
      <w:fldChar w:fldCharType="end"/>
    </w:r>
  </w:p>
  <w:p w:rsidR="0003751B" w:rsidRPr="0003751B" w:rsidRDefault="001F03AB">
    <w:pPr>
      <w:pStyle w:val="Footer"/>
      <w:rPr>
        <w:rFonts w:ascii="Courier New" w:hAnsi="Courier New" w:cs="Courier New"/>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777" w:rsidRDefault="00994AE0">
      <w:r>
        <w:separator/>
      </w:r>
    </w:p>
  </w:footnote>
  <w:footnote w:type="continuationSeparator" w:id="0">
    <w:p w:rsidR="00552777" w:rsidRDefault="00994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F75" w:rsidRPr="00060F75" w:rsidRDefault="00994AE0">
    <w:pPr>
      <w:pStyle w:val="Header"/>
      <w:rPr>
        <w:rFonts w:ascii="Courier New" w:hAnsi="Courier New" w:cs="Courier New"/>
        <w:sz w:val="22"/>
        <w:szCs w:val="22"/>
      </w:rPr>
    </w:pPr>
    <w:r w:rsidRPr="00060F75">
      <w:rPr>
        <w:rFonts w:ascii="Courier New" w:hAnsi="Courier New" w:cs="Courier New"/>
        <w:sz w:val="22"/>
        <w:szCs w:val="22"/>
      </w:rPr>
      <w:t>PSC Docket No. 1</w:t>
    </w:r>
    <w:r>
      <w:rPr>
        <w:rFonts w:ascii="Courier New" w:hAnsi="Courier New" w:cs="Courier New"/>
        <w:sz w:val="22"/>
        <w:szCs w:val="22"/>
      </w:rPr>
      <w:t>8</w:t>
    </w:r>
    <w:r w:rsidRPr="00060F75">
      <w:rPr>
        <w:rFonts w:ascii="Courier New" w:hAnsi="Courier New" w:cs="Courier New"/>
        <w:sz w:val="22"/>
        <w:szCs w:val="22"/>
      </w:rPr>
      <w:t>-</w:t>
    </w:r>
    <w:r>
      <w:rPr>
        <w:rFonts w:ascii="Courier New" w:hAnsi="Courier New" w:cs="Courier New"/>
        <w:sz w:val="22"/>
        <w:szCs w:val="22"/>
      </w:rPr>
      <w:t>0125</w:t>
    </w:r>
    <w:r w:rsidRPr="00060F75">
      <w:rPr>
        <w:rFonts w:ascii="Courier New" w:hAnsi="Courier New" w:cs="Courier New"/>
        <w:sz w:val="22"/>
        <w:szCs w:val="22"/>
      </w:rPr>
      <w:t xml:space="preserve">, Order No. </w:t>
    </w:r>
    <w:r w:rsidR="001E288E">
      <w:rPr>
        <w:rFonts w:ascii="Courier New" w:hAnsi="Courier New" w:cs="Courier New"/>
        <w:sz w:val="22"/>
        <w:szCs w:val="22"/>
      </w:rPr>
      <w:t>9196</w:t>
    </w:r>
    <w:r w:rsidRPr="00060F75">
      <w:rPr>
        <w:rFonts w:ascii="Courier New" w:hAnsi="Courier New" w:cs="Courier New"/>
        <w:sz w:val="22"/>
        <w:szCs w:val="22"/>
      </w:rPr>
      <w:t xml:space="preserve"> Cont’d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E5C3E"/>
    <w:multiLevelType w:val="hybridMultilevel"/>
    <w:tmpl w:val="E766ECF4"/>
    <w:lvl w:ilvl="0" w:tplc="82E63AFA">
      <w:start w:val="1"/>
      <w:numFmt w:val="lowerLetter"/>
      <w:lvlText w:val="%1)"/>
      <w:lvlJc w:val="left"/>
      <w:pPr>
        <w:ind w:left="1080" w:hanging="360"/>
      </w:pPr>
      <w:rPr>
        <w:rFonts w:hint="default"/>
      </w:rPr>
    </w:lvl>
    <w:lvl w:ilvl="1" w:tplc="E4C6178E" w:tentative="1">
      <w:start w:val="1"/>
      <w:numFmt w:val="lowerLetter"/>
      <w:lvlText w:val="%2."/>
      <w:lvlJc w:val="left"/>
      <w:pPr>
        <w:ind w:left="1800" w:hanging="360"/>
      </w:pPr>
    </w:lvl>
    <w:lvl w:ilvl="2" w:tplc="19A40910" w:tentative="1">
      <w:start w:val="1"/>
      <w:numFmt w:val="lowerRoman"/>
      <w:lvlText w:val="%3."/>
      <w:lvlJc w:val="right"/>
      <w:pPr>
        <w:ind w:left="2520" w:hanging="180"/>
      </w:pPr>
    </w:lvl>
    <w:lvl w:ilvl="3" w:tplc="F2E288FA" w:tentative="1">
      <w:start w:val="1"/>
      <w:numFmt w:val="decimal"/>
      <w:lvlText w:val="%4."/>
      <w:lvlJc w:val="left"/>
      <w:pPr>
        <w:ind w:left="3240" w:hanging="360"/>
      </w:pPr>
    </w:lvl>
    <w:lvl w:ilvl="4" w:tplc="5DF04246" w:tentative="1">
      <w:start w:val="1"/>
      <w:numFmt w:val="lowerLetter"/>
      <w:lvlText w:val="%5."/>
      <w:lvlJc w:val="left"/>
      <w:pPr>
        <w:ind w:left="3960" w:hanging="360"/>
      </w:pPr>
    </w:lvl>
    <w:lvl w:ilvl="5" w:tplc="E72AB23C" w:tentative="1">
      <w:start w:val="1"/>
      <w:numFmt w:val="lowerRoman"/>
      <w:lvlText w:val="%6."/>
      <w:lvlJc w:val="right"/>
      <w:pPr>
        <w:ind w:left="4680" w:hanging="180"/>
      </w:pPr>
    </w:lvl>
    <w:lvl w:ilvl="6" w:tplc="34169F64" w:tentative="1">
      <w:start w:val="1"/>
      <w:numFmt w:val="decimal"/>
      <w:lvlText w:val="%7."/>
      <w:lvlJc w:val="left"/>
      <w:pPr>
        <w:ind w:left="5400" w:hanging="360"/>
      </w:pPr>
    </w:lvl>
    <w:lvl w:ilvl="7" w:tplc="26CEF08C" w:tentative="1">
      <w:start w:val="1"/>
      <w:numFmt w:val="lowerLetter"/>
      <w:lvlText w:val="%8."/>
      <w:lvlJc w:val="left"/>
      <w:pPr>
        <w:ind w:left="6120" w:hanging="360"/>
      </w:pPr>
    </w:lvl>
    <w:lvl w:ilvl="8" w:tplc="C218C502" w:tentative="1">
      <w:start w:val="1"/>
      <w:numFmt w:val="lowerRoman"/>
      <w:lvlText w:val="%9."/>
      <w:lvlJc w:val="right"/>
      <w:pPr>
        <w:ind w:left="6840" w:hanging="180"/>
      </w:pPr>
    </w:lvl>
  </w:abstractNum>
  <w:abstractNum w:abstractNumId="1">
    <w:nsid w:val="6FC103F7"/>
    <w:multiLevelType w:val="hybridMultilevel"/>
    <w:tmpl w:val="2E2483A2"/>
    <w:lvl w:ilvl="0" w:tplc="45D680DA">
      <w:start w:val="1"/>
      <w:numFmt w:val="lowerLetter"/>
      <w:lvlText w:val="%1)"/>
      <w:lvlJc w:val="left"/>
      <w:pPr>
        <w:ind w:left="1080" w:hanging="360"/>
      </w:pPr>
      <w:rPr>
        <w:rFonts w:hint="default"/>
      </w:rPr>
    </w:lvl>
    <w:lvl w:ilvl="1" w:tplc="D138E91A" w:tentative="1">
      <w:start w:val="1"/>
      <w:numFmt w:val="lowerLetter"/>
      <w:lvlText w:val="%2."/>
      <w:lvlJc w:val="left"/>
      <w:pPr>
        <w:ind w:left="1800" w:hanging="360"/>
      </w:pPr>
    </w:lvl>
    <w:lvl w:ilvl="2" w:tplc="2E68CAC2" w:tentative="1">
      <w:start w:val="1"/>
      <w:numFmt w:val="lowerRoman"/>
      <w:lvlText w:val="%3."/>
      <w:lvlJc w:val="right"/>
      <w:pPr>
        <w:ind w:left="2520" w:hanging="180"/>
      </w:pPr>
    </w:lvl>
    <w:lvl w:ilvl="3" w:tplc="16286150" w:tentative="1">
      <w:start w:val="1"/>
      <w:numFmt w:val="decimal"/>
      <w:lvlText w:val="%4."/>
      <w:lvlJc w:val="left"/>
      <w:pPr>
        <w:ind w:left="3240" w:hanging="360"/>
      </w:pPr>
    </w:lvl>
    <w:lvl w:ilvl="4" w:tplc="A8565CF6" w:tentative="1">
      <w:start w:val="1"/>
      <w:numFmt w:val="lowerLetter"/>
      <w:lvlText w:val="%5."/>
      <w:lvlJc w:val="left"/>
      <w:pPr>
        <w:ind w:left="3960" w:hanging="360"/>
      </w:pPr>
    </w:lvl>
    <w:lvl w:ilvl="5" w:tplc="DE9EF50E" w:tentative="1">
      <w:start w:val="1"/>
      <w:numFmt w:val="lowerRoman"/>
      <w:lvlText w:val="%6."/>
      <w:lvlJc w:val="right"/>
      <w:pPr>
        <w:ind w:left="4680" w:hanging="180"/>
      </w:pPr>
    </w:lvl>
    <w:lvl w:ilvl="6" w:tplc="E3943C4A" w:tentative="1">
      <w:start w:val="1"/>
      <w:numFmt w:val="decimal"/>
      <w:lvlText w:val="%7."/>
      <w:lvlJc w:val="left"/>
      <w:pPr>
        <w:ind w:left="5400" w:hanging="360"/>
      </w:pPr>
    </w:lvl>
    <w:lvl w:ilvl="7" w:tplc="69102C52" w:tentative="1">
      <w:start w:val="1"/>
      <w:numFmt w:val="lowerLetter"/>
      <w:lvlText w:val="%8."/>
      <w:lvlJc w:val="left"/>
      <w:pPr>
        <w:ind w:left="6120" w:hanging="360"/>
      </w:pPr>
    </w:lvl>
    <w:lvl w:ilvl="8" w:tplc="C83298B0"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9FD"/>
    <w:rsid w:val="000E76C5"/>
    <w:rsid w:val="001E288E"/>
    <w:rsid w:val="001F03AB"/>
    <w:rsid w:val="0035556D"/>
    <w:rsid w:val="00552777"/>
    <w:rsid w:val="00886364"/>
    <w:rsid w:val="008C0B92"/>
    <w:rsid w:val="00994AE0"/>
    <w:rsid w:val="009F0FF7"/>
    <w:rsid w:val="00C60255"/>
    <w:rsid w:val="00EB59FD"/>
    <w:rsid w:val="00EE5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50C"/>
    <w:rPr>
      <w:sz w:val="24"/>
    </w:rPr>
  </w:style>
  <w:style w:type="paragraph" w:styleId="Heading1">
    <w:name w:val="heading 1"/>
    <w:basedOn w:val="Normal"/>
    <w:next w:val="Normal"/>
    <w:qFormat/>
    <w:rsid w:val="0090050C"/>
    <w:pPr>
      <w:keepNext/>
      <w:outlineLvl w:val="0"/>
    </w:pPr>
    <w:rPr>
      <w:b/>
    </w:rPr>
  </w:style>
  <w:style w:type="paragraph" w:styleId="Heading2">
    <w:name w:val="heading 2"/>
    <w:basedOn w:val="Normal"/>
    <w:next w:val="Normal"/>
    <w:qFormat/>
    <w:rsid w:val="0090050C"/>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050C"/>
    <w:pPr>
      <w:jc w:val="center"/>
    </w:pPr>
    <w:rPr>
      <w:b/>
    </w:rPr>
  </w:style>
  <w:style w:type="paragraph" w:styleId="Subtitle">
    <w:name w:val="Subtitle"/>
    <w:basedOn w:val="Normal"/>
    <w:qFormat/>
    <w:rsid w:val="0090050C"/>
    <w:pPr>
      <w:jc w:val="center"/>
    </w:pPr>
    <w:rPr>
      <w:b/>
    </w:rPr>
  </w:style>
  <w:style w:type="paragraph" w:styleId="BodyTextIndent">
    <w:name w:val="Body Text Indent"/>
    <w:basedOn w:val="Normal"/>
    <w:rsid w:val="0090050C"/>
    <w:pPr>
      <w:ind w:left="1440" w:hanging="720"/>
      <w:jc w:val="both"/>
    </w:pPr>
  </w:style>
  <w:style w:type="paragraph" w:styleId="BodyTextIndent2">
    <w:name w:val="Body Text Indent 2"/>
    <w:basedOn w:val="Normal"/>
    <w:rsid w:val="004C503A"/>
    <w:pPr>
      <w:spacing w:after="120" w:line="480" w:lineRule="auto"/>
      <w:ind w:left="360"/>
    </w:pPr>
  </w:style>
  <w:style w:type="paragraph" w:styleId="Footer">
    <w:name w:val="footer"/>
    <w:basedOn w:val="Normal"/>
    <w:rsid w:val="004149BD"/>
    <w:pPr>
      <w:tabs>
        <w:tab w:val="center" w:pos="4320"/>
        <w:tab w:val="right" w:pos="8640"/>
      </w:tabs>
    </w:pPr>
  </w:style>
  <w:style w:type="character" w:styleId="PageNumber">
    <w:name w:val="page number"/>
    <w:basedOn w:val="DefaultParagraphFont"/>
    <w:rsid w:val="004149BD"/>
  </w:style>
  <w:style w:type="paragraph" w:styleId="BalloonText">
    <w:name w:val="Balloon Text"/>
    <w:basedOn w:val="Normal"/>
    <w:semiHidden/>
    <w:rsid w:val="00E25394"/>
    <w:rPr>
      <w:rFonts w:ascii="Tahoma" w:hAnsi="Tahoma" w:cs="Tahoma"/>
      <w:sz w:val="16"/>
      <w:szCs w:val="16"/>
    </w:rPr>
  </w:style>
  <w:style w:type="paragraph" w:styleId="Header">
    <w:name w:val="header"/>
    <w:basedOn w:val="Normal"/>
    <w:rsid w:val="0003751B"/>
    <w:pPr>
      <w:tabs>
        <w:tab w:val="center" w:pos="4320"/>
        <w:tab w:val="right" w:pos="8640"/>
      </w:tabs>
    </w:pPr>
  </w:style>
  <w:style w:type="paragraph" w:styleId="ListParagraph">
    <w:name w:val="List Paragraph"/>
    <w:basedOn w:val="Normal"/>
    <w:uiPriority w:val="34"/>
    <w:qFormat/>
    <w:rsid w:val="00B37B64"/>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50C"/>
    <w:rPr>
      <w:sz w:val="24"/>
    </w:rPr>
  </w:style>
  <w:style w:type="paragraph" w:styleId="Heading1">
    <w:name w:val="heading 1"/>
    <w:basedOn w:val="Normal"/>
    <w:next w:val="Normal"/>
    <w:qFormat/>
    <w:rsid w:val="0090050C"/>
    <w:pPr>
      <w:keepNext/>
      <w:outlineLvl w:val="0"/>
    </w:pPr>
    <w:rPr>
      <w:b/>
    </w:rPr>
  </w:style>
  <w:style w:type="paragraph" w:styleId="Heading2">
    <w:name w:val="heading 2"/>
    <w:basedOn w:val="Normal"/>
    <w:next w:val="Normal"/>
    <w:qFormat/>
    <w:rsid w:val="0090050C"/>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050C"/>
    <w:pPr>
      <w:jc w:val="center"/>
    </w:pPr>
    <w:rPr>
      <w:b/>
    </w:rPr>
  </w:style>
  <w:style w:type="paragraph" w:styleId="Subtitle">
    <w:name w:val="Subtitle"/>
    <w:basedOn w:val="Normal"/>
    <w:qFormat/>
    <w:rsid w:val="0090050C"/>
    <w:pPr>
      <w:jc w:val="center"/>
    </w:pPr>
    <w:rPr>
      <w:b/>
    </w:rPr>
  </w:style>
  <w:style w:type="paragraph" w:styleId="BodyTextIndent">
    <w:name w:val="Body Text Indent"/>
    <w:basedOn w:val="Normal"/>
    <w:rsid w:val="0090050C"/>
    <w:pPr>
      <w:ind w:left="1440" w:hanging="720"/>
      <w:jc w:val="both"/>
    </w:pPr>
  </w:style>
  <w:style w:type="paragraph" w:styleId="BodyTextIndent2">
    <w:name w:val="Body Text Indent 2"/>
    <w:basedOn w:val="Normal"/>
    <w:rsid w:val="004C503A"/>
    <w:pPr>
      <w:spacing w:after="120" w:line="480" w:lineRule="auto"/>
      <w:ind w:left="360"/>
    </w:pPr>
  </w:style>
  <w:style w:type="paragraph" w:styleId="Footer">
    <w:name w:val="footer"/>
    <w:basedOn w:val="Normal"/>
    <w:rsid w:val="004149BD"/>
    <w:pPr>
      <w:tabs>
        <w:tab w:val="center" w:pos="4320"/>
        <w:tab w:val="right" w:pos="8640"/>
      </w:tabs>
    </w:pPr>
  </w:style>
  <w:style w:type="character" w:styleId="PageNumber">
    <w:name w:val="page number"/>
    <w:basedOn w:val="DefaultParagraphFont"/>
    <w:rsid w:val="004149BD"/>
  </w:style>
  <w:style w:type="paragraph" w:styleId="BalloonText">
    <w:name w:val="Balloon Text"/>
    <w:basedOn w:val="Normal"/>
    <w:semiHidden/>
    <w:rsid w:val="00E25394"/>
    <w:rPr>
      <w:rFonts w:ascii="Tahoma" w:hAnsi="Tahoma" w:cs="Tahoma"/>
      <w:sz w:val="16"/>
      <w:szCs w:val="16"/>
    </w:rPr>
  </w:style>
  <w:style w:type="paragraph" w:styleId="Header">
    <w:name w:val="header"/>
    <w:basedOn w:val="Normal"/>
    <w:rsid w:val="0003751B"/>
    <w:pPr>
      <w:tabs>
        <w:tab w:val="center" w:pos="4320"/>
        <w:tab w:val="right" w:pos="8640"/>
      </w:tabs>
    </w:pPr>
  </w:style>
  <w:style w:type="paragraph" w:styleId="ListParagraph">
    <w:name w:val="List Paragraph"/>
    <w:basedOn w:val="Normal"/>
    <w:uiPriority w:val="34"/>
    <w:qFormat/>
    <w:rsid w:val="00B37B6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2018-03-07T14:37:00Z</dcterms:created>
  <dcterms:modified xsi:type="dcterms:W3CDTF">2018-03-07T14:37:00Z</dcterms:modified>
</cp:coreProperties>
</file>