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57" w:rsidRDefault="005C6857" w:rsidP="00E94867">
      <w:pPr>
        <w:pStyle w:val="Heading2"/>
        <w:rPr>
          <w:rFonts w:ascii="Courier New" w:hAnsi="Courier New" w:cs="Courier New"/>
          <w:b/>
          <w:sz w:val="22"/>
          <w:szCs w:val="22"/>
        </w:rPr>
      </w:pPr>
      <w:bookmarkStart w:id="0" w:name="_GoBack"/>
      <w:bookmarkEnd w:id="0"/>
      <w:r w:rsidRPr="00155560">
        <w:rPr>
          <w:rFonts w:ascii="Courier New" w:hAnsi="Courier New" w:cs="Courier New"/>
          <w:b/>
          <w:sz w:val="22"/>
          <w:szCs w:val="22"/>
        </w:rPr>
        <w:t xml:space="preserve">BEFORE THE PUBLIC SERVICE COMMISSION </w:t>
      </w:r>
    </w:p>
    <w:p w:rsidR="005C6857" w:rsidRPr="00155560" w:rsidRDefault="005C6857" w:rsidP="00E94867">
      <w:pPr>
        <w:pStyle w:val="Heading2"/>
        <w:rPr>
          <w:rFonts w:ascii="Courier New" w:hAnsi="Courier New" w:cs="Courier New"/>
          <w:b/>
          <w:sz w:val="22"/>
          <w:szCs w:val="22"/>
        </w:rPr>
      </w:pPr>
      <w:r w:rsidRPr="00155560">
        <w:rPr>
          <w:rFonts w:ascii="Courier New" w:hAnsi="Courier New" w:cs="Courier New"/>
          <w:b/>
          <w:sz w:val="22"/>
          <w:szCs w:val="22"/>
        </w:rPr>
        <w:t>OF THE STATE OF DELAWARE</w:t>
      </w:r>
    </w:p>
    <w:p w:rsidR="005C6857" w:rsidRPr="00155560" w:rsidRDefault="005C6857" w:rsidP="00E94867">
      <w:pPr>
        <w:widowControl w:val="0"/>
        <w:tabs>
          <w:tab w:val="left" w:pos="340"/>
        </w:tabs>
        <w:rPr>
          <w:rFonts w:ascii="Courier New" w:hAnsi="Courier New" w:cs="Courier New"/>
          <w:snapToGrid w:val="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50"/>
        <w:gridCol w:w="4338"/>
      </w:tblGrid>
      <w:tr w:rsidR="005C6857" w:rsidTr="0098048B">
        <w:tc>
          <w:tcPr>
            <w:tcW w:w="4788" w:type="dxa"/>
          </w:tcPr>
          <w:p w:rsidR="005C6857" w:rsidRPr="005965FC" w:rsidRDefault="005C6857" w:rsidP="00E94867">
            <w:pPr>
              <w:rPr>
                <w:rFonts w:ascii="Courier New" w:hAnsi="Courier New"/>
              </w:rPr>
            </w:pPr>
            <w:r w:rsidRPr="005965FC">
              <w:rPr>
                <w:rFonts w:ascii="Courier New" w:hAnsi="Courier New"/>
                <w:sz w:val="22"/>
              </w:rPr>
              <w:t xml:space="preserve">IN THE MATTER OF THE APPLICATION </w:t>
            </w:r>
          </w:p>
          <w:p w:rsidR="005C6857" w:rsidRPr="005965FC" w:rsidRDefault="005C6857" w:rsidP="00E94867">
            <w:pPr>
              <w:rPr>
                <w:rFonts w:ascii="Courier New" w:hAnsi="Courier New"/>
              </w:rPr>
            </w:pPr>
            <w:r w:rsidRPr="005965FC">
              <w:rPr>
                <w:rFonts w:ascii="Courier New" w:hAnsi="Courier New"/>
                <w:sz w:val="22"/>
              </w:rPr>
              <w:t xml:space="preserve">OF DELMARVA POWER &amp; LIGHT COMPANY </w:t>
            </w:r>
          </w:p>
          <w:p w:rsidR="005C6857" w:rsidRPr="005965FC" w:rsidRDefault="005C6857" w:rsidP="0072270B">
            <w:pPr>
              <w:rPr>
                <w:rFonts w:ascii="Courier New" w:hAnsi="Courier New"/>
              </w:rPr>
            </w:pPr>
            <w:r w:rsidRPr="005965FC">
              <w:rPr>
                <w:rFonts w:ascii="Courier New" w:hAnsi="Courier New"/>
                <w:sz w:val="22"/>
              </w:rPr>
              <w:t xml:space="preserve">FOR AN </w:t>
            </w:r>
            <w:r w:rsidR="0072270B">
              <w:rPr>
                <w:rFonts w:ascii="Courier New" w:hAnsi="Courier New"/>
                <w:sz w:val="22"/>
              </w:rPr>
              <w:t>INCREASE</w:t>
            </w:r>
            <w:r>
              <w:rPr>
                <w:rFonts w:ascii="Courier New" w:hAnsi="Courier New"/>
                <w:sz w:val="22"/>
              </w:rPr>
              <w:t xml:space="preserve"> IN NATURAL GAS BASE </w:t>
            </w:r>
            <w:r w:rsidRPr="005965FC">
              <w:rPr>
                <w:rFonts w:ascii="Courier New" w:hAnsi="Courier New"/>
                <w:sz w:val="22"/>
              </w:rPr>
              <w:t>RATES</w:t>
            </w:r>
            <w:r w:rsidR="00FD0784">
              <w:rPr>
                <w:rFonts w:ascii="Courier New" w:hAnsi="Courier New"/>
                <w:sz w:val="22"/>
              </w:rPr>
              <w:t xml:space="preserve"> </w:t>
            </w:r>
            <w:r w:rsidR="004D76AD">
              <w:rPr>
                <w:rFonts w:ascii="Courier New" w:hAnsi="Courier New"/>
                <w:sz w:val="22"/>
              </w:rPr>
              <w:t>(</w:t>
            </w:r>
            <w:r w:rsidRPr="005965FC">
              <w:rPr>
                <w:rFonts w:ascii="Courier New" w:hAnsi="Courier New"/>
                <w:sz w:val="22"/>
              </w:rPr>
              <w:t xml:space="preserve">FILED </w:t>
            </w:r>
            <w:r w:rsidR="0072270B">
              <w:rPr>
                <w:rFonts w:ascii="Courier New" w:hAnsi="Courier New"/>
                <w:sz w:val="22"/>
              </w:rPr>
              <w:t>AUGUST 17,2017</w:t>
            </w:r>
            <w:r w:rsidRPr="005965FC">
              <w:rPr>
                <w:rFonts w:ascii="Courier New" w:hAnsi="Courier New"/>
                <w:sz w:val="22"/>
              </w:rPr>
              <w:t>)</w:t>
            </w:r>
          </w:p>
        </w:tc>
        <w:tc>
          <w:tcPr>
            <w:tcW w:w="450" w:type="dxa"/>
          </w:tcPr>
          <w:p w:rsidR="005C6857" w:rsidRPr="005965FC" w:rsidRDefault="005C6857" w:rsidP="00E94867">
            <w:pPr>
              <w:widowControl w:val="0"/>
              <w:tabs>
                <w:tab w:val="left" w:pos="340"/>
              </w:tabs>
              <w:rPr>
                <w:rFonts w:ascii="Courier New" w:hAnsi="Courier New" w:cs="Courier New"/>
                <w:snapToGrid w:val="0"/>
              </w:rPr>
            </w:pPr>
            <w:r w:rsidRPr="005965FC">
              <w:rPr>
                <w:rFonts w:ascii="Courier New" w:hAnsi="Courier New" w:cs="Courier New"/>
                <w:snapToGrid w:val="0"/>
                <w:sz w:val="22"/>
                <w:szCs w:val="22"/>
              </w:rPr>
              <w:t>)</w:t>
            </w:r>
          </w:p>
          <w:p w:rsidR="005C6857" w:rsidRPr="005965FC" w:rsidRDefault="005C6857" w:rsidP="00E94867">
            <w:pPr>
              <w:widowControl w:val="0"/>
              <w:tabs>
                <w:tab w:val="left" w:pos="340"/>
              </w:tabs>
              <w:rPr>
                <w:rFonts w:ascii="Courier New" w:hAnsi="Courier New" w:cs="Courier New"/>
                <w:snapToGrid w:val="0"/>
              </w:rPr>
            </w:pPr>
            <w:r w:rsidRPr="005965FC">
              <w:rPr>
                <w:rFonts w:ascii="Courier New" w:hAnsi="Courier New" w:cs="Courier New"/>
                <w:snapToGrid w:val="0"/>
                <w:sz w:val="22"/>
                <w:szCs w:val="22"/>
              </w:rPr>
              <w:t>)</w:t>
            </w:r>
          </w:p>
          <w:p w:rsidR="005C6857" w:rsidRPr="005965FC" w:rsidRDefault="005C6857" w:rsidP="00E94867">
            <w:pPr>
              <w:widowControl w:val="0"/>
              <w:tabs>
                <w:tab w:val="left" w:pos="340"/>
              </w:tabs>
              <w:rPr>
                <w:rFonts w:ascii="Courier New" w:hAnsi="Courier New" w:cs="Courier New"/>
                <w:snapToGrid w:val="0"/>
              </w:rPr>
            </w:pPr>
            <w:r w:rsidRPr="005965FC">
              <w:rPr>
                <w:rFonts w:ascii="Courier New" w:hAnsi="Courier New" w:cs="Courier New"/>
                <w:snapToGrid w:val="0"/>
                <w:sz w:val="22"/>
                <w:szCs w:val="22"/>
              </w:rPr>
              <w:t>)</w:t>
            </w:r>
          </w:p>
          <w:p w:rsidR="005C6857" w:rsidRPr="005965FC" w:rsidRDefault="005C6857" w:rsidP="00E94867">
            <w:pPr>
              <w:widowControl w:val="0"/>
              <w:tabs>
                <w:tab w:val="left" w:pos="340"/>
              </w:tabs>
              <w:rPr>
                <w:rFonts w:ascii="Courier New" w:hAnsi="Courier New" w:cs="Courier New"/>
                <w:snapToGrid w:val="0"/>
              </w:rPr>
            </w:pPr>
            <w:r w:rsidRPr="005965FC">
              <w:rPr>
                <w:rFonts w:ascii="Courier New" w:hAnsi="Courier New" w:cs="Courier New"/>
                <w:snapToGrid w:val="0"/>
                <w:sz w:val="22"/>
                <w:szCs w:val="22"/>
              </w:rPr>
              <w:t>)</w:t>
            </w:r>
          </w:p>
        </w:tc>
        <w:tc>
          <w:tcPr>
            <w:tcW w:w="4338" w:type="dxa"/>
          </w:tcPr>
          <w:p w:rsidR="005C6857" w:rsidRPr="005965FC" w:rsidRDefault="005C6857" w:rsidP="00E94867">
            <w:pPr>
              <w:widowControl w:val="0"/>
              <w:tabs>
                <w:tab w:val="left" w:pos="340"/>
              </w:tabs>
              <w:rPr>
                <w:rFonts w:ascii="Courier New" w:hAnsi="Courier New" w:cs="Courier New"/>
                <w:snapToGrid w:val="0"/>
              </w:rPr>
            </w:pPr>
          </w:p>
          <w:p w:rsidR="005C6857" w:rsidRPr="005965FC" w:rsidRDefault="005C6857" w:rsidP="00E94867">
            <w:pPr>
              <w:widowControl w:val="0"/>
              <w:tabs>
                <w:tab w:val="left" w:pos="340"/>
              </w:tabs>
              <w:rPr>
                <w:rFonts w:ascii="Courier New" w:hAnsi="Courier New" w:cs="Courier New"/>
                <w:snapToGrid w:val="0"/>
              </w:rPr>
            </w:pPr>
          </w:p>
          <w:p w:rsidR="005C6857" w:rsidRPr="005965FC" w:rsidRDefault="005C6857" w:rsidP="0072270B">
            <w:pPr>
              <w:widowControl w:val="0"/>
              <w:tabs>
                <w:tab w:val="left" w:pos="340"/>
              </w:tabs>
              <w:rPr>
                <w:rFonts w:ascii="Courier New" w:hAnsi="Courier New" w:cs="Courier New"/>
                <w:snapToGrid w:val="0"/>
              </w:rPr>
            </w:pPr>
            <w:r w:rsidRPr="005965FC">
              <w:rPr>
                <w:rFonts w:ascii="Courier New" w:hAnsi="Courier New" w:cs="Courier New"/>
                <w:snapToGrid w:val="0"/>
                <w:sz w:val="22"/>
                <w:szCs w:val="22"/>
              </w:rPr>
              <w:t xml:space="preserve">PSC DOCKET NO. </w:t>
            </w:r>
            <w:r w:rsidR="0072270B">
              <w:rPr>
                <w:rFonts w:ascii="Courier New" w:hAnsi="Courier New" w:cs="Courier New"/>
                <w:snapToGrid w:val="0"/>
                <w:sz w:val="22"/>
                <w:szCs w:val="22"/>
              </w:rPr>
              <w:t>17-0978</w:t>
            </w:r>
          </w:p>
        </w:tc>
      </w:tr>
    </w:tbl>
    <w:p w:rsidR="005C6857" w:rsidRPr="00155560" w:rsidRDefault="005C6857" w:rsidP="00E94867">
      <w:pPr>
        <w:widowControl w:val="0"/>
        <w:tabs>
          <w:tab w:val="left" w:pos="340"/>
        </w:tabs>
        <w:rPr>
          <w:rFonts w:ascii="Courier New" w:hAnsi="Courier New" w:cs="Courier New"/>
          <w:snapToGrid w:val="0"/>
          <w:sz w:val="22"/>
          <w:szCs w:val="22"/>
        </w:rPr>
      </w:pPr>
    </w:p>
    <w:p w:rsidR="005C6857" w:rsidRPr="00155560" w:rsidRDefault="005C6857" w:rsidP="004755FA">
      <w:pPr>
        <w:jc w:val="center"/>
        <w:rPr>
          <w:rFonts w:ascii="Courier New" w:hAnsi="Courier New" w:cs="Courier New"/>
          <w:b/>
          <w:snapToGrid w:val="0"/>
          <w:sz w:val="22"/>
          <w:szCs w:val="22"/>
        </w:rPr>
      </w:pPr>
      <w:proofErr w:type="gramStart"/>
      <w:r w:rsidRPr="00155560">
        <w:rPr>
          <w:rFonts w:ascii="Courier New" w:hAnsi="Courier New" w:cs="Courier New"/>
          <w:b/>
          <w:snapToGrid w:val="0"/>
          <w:sz w:val="22"/>
          <w:szCs w:val="22"/>
        </w:rPr>
        <w:t>ORDER NO.</w:t>
      </w:r>
      <w:proofErr w:type="gramEnd"/>
      <w:r w:rsidRPr="00155560">
        <w:rPr>
          <w:rFonts w:ascii="Courier New" w:hAnsi="Courier New" w:cs="Courier New"/>
          <w:b/>
          <w:snapToGrid w:val="0"/>
          <w:sz w:val="22"/>
          <w:szCs w:val="22"/>
        </w:rPr>
        <w:t xml:space="preserve"> </w:t>
      </w:r>
      <w:r w:rsidR="0017483D">
        <w:rPr>
          <w:rFonts w:ascii="Courier New" w:hAnsi="Courier New" w:cs="Courier New"/>
          <w:b/>
          <w:snapToGrid w:val="0"/>
          <w:sz w:val="22"/>
          <w:szCs w:val="22"/>
          <w:u w:val="single"/>
        </w:rPr>
        <w:t>9194</w:t>
      </w:r>
    </w:p>
    <w:p w:rsidR="005C6857" w:rsidRPr="00155560" w:rsidRDefault="005C6857" w:rsidP="004755FA">
      <w:pPr>
        <w:jc w:val="center"/>
        <w:rPr>
          <w:rFonts w:ascii="Courier New" w:hAnsi="Courier New" w:cs="Courier New"/>
          <w:snapToGrid w:val="0"/>
          <w:sz w:val="22"/>
          <w:szCs w:val="22"/>
        </w:rPr>
      </w:pPr>
    </w:p>
    <w:p w:rsidR="005C6857" w:rsidRPr="00155560" w:rsidRDefault="005C6857" w:rsidP="004755FA">
      <w:pPr>
        <w:jc w:val="both"/>
        <w:rPr>
          <w:rFonts w:ascii="Courier New" w:hAnsi="Courier New" w:cs="Courier New"/>
          <w:snapToGrid w:val="0"/>
          <w:sz w:val="22"/>
          <w:szCs w:val="22"/>
        </w:rPr>
      </w:pPr>
      <w:r w:rsidRPr="00155560">
        <w:rPr>
          <w:rFonts w:ascii="Courier New" w:hAnsi="Courier New" w:cs="Courier New"/>
          <w:snapToGrid w:val="0"/>
          <w:sz w:val="22"/>
          <w:szCs w:val="22"/>
        </w:rPr>
        <w:tab/>
      </w:r>
      <w:r w:rsidRPr="00155560">
        <w:rPr>
          <w:rFonts w:ascii="Courier New" w:hAnsi="Courier New" w:cs="Courier New"/>
          <w:b/>
          <w:snapToGrid w:val="0"/>
          <w:sz w:val="22"/>
          <w:szCs w:val="22"/>
        </w:rPr>
        <w:t>AND NOW</w:t>
      </w:r>
      <w:r w:rsidR="0043347C">
        <w:rPr>
          <w:rFonts w:ascii="Courier New" w:hAnsi="Courier New" w:cs="Courier New"/>
          <w:snapToGrid w:val="0"/>
          <w:sz w:val="22"/>
          <w:szCs w:val="22"/>
        </w:rPr>
        <w:t>,</w:t>
      </w:r>
      <w:r w:rsidRPr="00155560">
        <w:rPr>
          <w:rFonts w:ascii="Courier New" w:hAnsi="Courier New" w:cs="Courier New"/>
          <w:snapToGrid w:val="0"/>
          <w:sz w:val="22"/>
          <w:szCs w:val="22"/>
        </w:rPr>
        <w:t xml:space="preserve"> this </w:t>
      </w:r>
      <w:r w:rsidR="0072270B">
        <w:rPr>
          <w:rFonts w:ascii="Courier New" w:hAnsi="Courier New" w:cs="Courier New"/>
          <w:snapToGrid w:val="0"/>
          <w:sz w:val="22"/>
          <w:szCs w:val="22"/>
        </w:rPr>
        <w:t>13</w:t>
      </w:r>
      <w:r w:rsidR="0072270B" w:rsidRPr="0072270B">
        <w:rPr>
          <w:rFonts w:ascii="Courier New" w:hAnsi="Courier New" w:cs="Courier New"/>
          <w:snapToGrid w:val="0"/>
          <w:sz w:val="22"/>
          <w:szCs w:val="22"/>
          <w:vertAlign w:val="superscript"/>
        </w:rPr>
        <w:t>th</w:t>
      </w:r>
      <w:r w:rsidR="0072270B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Pr="00155560">
        <w:rPr>
          <w:rFonts w:ascii="Courier New" w:hAnsi="Courier New" w:cs="Courier New"/>
          <w:snapToGrid w:val="0"/>
          <w:sz w:val="22"/>
          <w:szCs w:val="22"/>
        </w:rPr>
        <w:t>day of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="0072270B">
        <w:rPr>
          <w:rFonts w:ascii="Courier New" w:hAnsi="Courier New" w:cs="Courier New"/>
          <w:snapToGrid w:val="0"/>
          <w:sz w:val="22"/>
          <w:szCs w:val="22"/>
        </w:rPr>
        <w:t>March</w:t>
      </w:r>
      <w:r w:rsidRPr="00155560">
        <w:rPr>
          <w:rFonts w:ascii="Courier New" w:hAnsi="Courier New" w:cs="Courier New"/>
          <w:snapToGrid w:val="0"/>
          <w:sz w:val="22"/>
          <w:szCs w:val="22"/>
        </w:rPr>
        <w:t xml:space="preserve">, </w:t>
      </w:r>
      <w:r w:rsidR="0072270B">
        <w:rPr>
          <w:rFonts w:ascii="Courier New" w:hAnsi="Courier New" w:cs="Courier New"/>
          <w:snapToGrid w:val="0"/>
          <w:sz w:val="22"/>
          <w:szCs w:val="22"/>
        </w:rPr>
        <w:t>2018</w:t>
      </w:r>
      <w:r w:rsidRPr="00155560">
        <w:rPr>
          <w:rFonts w:ascii="Courier New" w:hAnsi="Courier New" w:cs="Courier New"/>
          <w:snapToGrid w:val="0"/>
          <w:sz w:val="22"/>
          <w:szCs w:val="22"/>
        </w:rPr>
        <w:t xml:space="preserve">; </w:t>
      </w:r>
    </w:p>
    <w:p w:rsidR="005C6857" w:rsidRPr="00155560" w:rsidRDefault="005C6857" w:rsidP="004755FA">
      <w:pPr>
        <w:jc w:val="both"/>
        <w:rPr>
          <w:rFonts w:ascii="Courier New" w:hAnsi="Courier New" w:cs="Courier New"/>
          <w:snapToGrid w:val="0"/>
          <w:sz w:val="22"/>
          <w:szCs w:val="22"/>
        </w:rPr>
      </w:pPr>
    </w:p>
    <w:p w:rsidR="005C6857" w:rsidRDefault="005C6857" w:rsidP="00597069">
      <w:pPr>
        <w:spacing w:line="480" w:lineRule="auto"/>
        <w:ind w:firstLine="72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b/>
          <w:sz w:val="22"/>
        </w:rPr>
        <w:t xml:space="preserve">WHEREAS, </w:t>
      </w:r>
      <w:r>
        <w:rPr>
          <w:rFonts w:ascii="Courier New" w:hAnsi="Courier New"/>
          <w:sz w:val="22"/>
        </w:rPr>
        <w:t xml:space="preserve">on </w:t>
      </w:r>
      <w:r w:rsidR="0072270B">
        <w:rPr>
          <w:rFonts w:ascii="Courier New" w:hAnsi="Courier New"/>
          <w:sz w:val="22"/>
        </w:rPr>
        <w:t xml:space="preserve">August </w:t>
      </w:r>
      <w:r w:rsidR="003E17B1">
        <w:rPr>
          <w:rFonts w:ascii="Courier New" w:hAnsi="Courier New"/>
          <w:sz w:val="22"/>
        </w:rPr>
        <w:t>17</w:t>
      </w:r>
      <w:r w:rsidR="0072270B">
        <w:rPr>
          <w:rFonts w:ascii="Courier New" w:hAnsi="Courier New"/>
          <w:sz w:val="22"/>
        </w:rPr>
        <w:t>, 2017</w:t>
      </w:r>
      <w:r>
        <w:rPr>
          <w:rFonts w:ascii="Courier New" w:hAnsi="Courier New"/>
          <w:sz w:val="22"/>
        </w:rPr>
        <w:t>, Delmarva Power &amp; Light Company (“Delmarva” or the “Company”) filed with the Delaware Public Service Commission (the “Commission”) an application (the “</w:t>
      </w:r>
      <w:r w:rsidR="00F33DEE">
        <w:rPr>
          <w:rFonts w:ascii="Courier New" w:hAnsi="Courier New"/>
          <w:sz w:val="22"/>
        </w:rPr>
        <w:t>Application</w:t>
      </w:r>
      <w:r>
        <w:rPr>
          <w:rFonts w:ascii="Courier New" w:hAnsi="Courier New"/>
          <w:sz w:val="22"/>
        </w:rPr>
        <w:t>”) seeking approval of: (a) an increase in its natural gas base rates</w:t>
      </w:r>
      <w:r w:rsidR="00C55574">
        <w:rPr>
          <w:rFonts w:ascii="Courier New" w:hAnsi="Courier New"/>
          <w:sz w:val="22"/>
        </w:rPr>
        <w:t>; (</w:t>
      </w:r>
      <w:r w:rsidR="00FD0784">
        <w:rPr>
          <w:rFonts w:ascii="Courier New" w:hAnsi="Courier New"/>
          <w:sz w:val="22"/>
        </w:rPr>
        <w:t>b</w:t>
      </w:r>
      <w:r>
        <w:rPr>
          <w:rFonts w:ascii="Courier New" w:hAnsi="Courier New"/>
          <w:sz w:val="22"/>
        </w:rPr>
        <w:t xml:space="preserve">) </w:t>
      </w:r>
      <w:r w:rsidR="00FF0F49">
        <w:rPr>
          <w:rFonts w:ascii="Courier New" w:hAnsi="Courier New"/>
          <w:sz w:val="22"/>
        </w:rPr>
        <w:t>approv</w:t>
      </w:r>
      <w:r w:rsidR="0072270B">
        <w:rPr>
          <w:rFonts w:ascii="Courier New" w:hAnsi="Courier New"/>
          <w:sz w:val="22"/>
        </w:rPr>
        <w:t>al of a return on equity of 10.10</w:t>
      </w:r>
      <w:r w:rsidR="00FF0F49">
        <w:rPr>
          <w:rFonts w:ascii="Courier New" w:hAnsi="Courier New"/>
          <w:sz w:val="22"/>
        </w:rPr>
        <w:t>%</w:t>
      </w:r>
      <w:r w:rsidR="003E21DA">
        <w:rPr>
          <w:rFonts w:ascii="Courier New" w:hAnsi="Courier New"/>
          <w:sz w:val="22"/>
        </w:rPr>
        <w:t>;</w:t>
      </w:r>
      <w:r w:rsidR="00E72AF2">
        <w:rPr>
          <w:rFonts w:ascii="Courier New" w:hAnsi="Courier New"/>
          <w:sz w:val="22"/>
        </w:rPr>
        <w:t xml:space="preserve"> and</w:t>
      </w:r>
      <w:r w:rsidR="00C55574">
        <w:rPr>
          <w:rFonts w:ascii="Courier New" w:hAnsi="Courier New"/>
          <w:sz w:val="22"/>
        </w:rPr>
        <w:t xml:space="preserve"> (</w:t>
      </w:r>
      <w:r w:rsidR="00F33DEE">
        <w:rPr>
          <w:rFonts w:ascii="Courier New" w:hAnsi="Courier New"/>
          <w:sz w:val="22"/>
        </w:rPr>
        <w:t>c</w:t>
      </w:r>
      <w:r w:rsidR="00FD0784">
        <w:rPr>
          <w:rFonts w:ascii="Courier New" w:hAnsi="Courier New"/>
          <w:sz w:val="22"/>
        </w:rPr>
        <w:t>) a waiver of Section</w:t>
      </w:r>
      <w:r w:rsidR="0072270B">
        <w:rPr>
          <w:rFonts w:ascii="Courier New" w:hAnsi="Courier New"/>
          <w:sz w:val="22"/>
        </w:rPr>
        <w:t>s 2.2.1, 5.3.8 and</w:t>
      </w:r>
      <w:r w:rsidR="00FD0784">
        <w:rPr>
          <w:rFonts w:ascii="Courier New" w:hAnsi="Courier New"/>
          <w:sz w:val="22"/>
        </w:rPr>
        <w:t xml:space="preserve"> 5.3.14 of the Minimum Filing Requirements </w:t>
      </w:r>
      <w:r w:rsidR="0072270B">
        <w:rPr>
          <w:rFonts w:ascii="Courier New" w:hAnsi="Courier New"/>
          <w:sz w:val="22"/>
        </w:rPr>
        <w:t xml:space="preserve">because the information was already provided or was not relevant to the </w:t>
      </w:r>
      <w:r w:rsidR="00F33DEE">
        <w:rPr>
          <w:rFonts w:ascii="Courier New" w:hAnsi="Courier New"/>
          <w:sz w:val="22"/>
        </w:rPr>
        <w:t>Application</w:t>
      </w:r>
      <w:r w:rsidR="00FD0784">
        <w:rPr>
          <w:rFonts w:ascii="Courier New" w:hAnsi="Courier New"/>
          <w:sz w:val="22"/>
        </w:rPr>
        <w:t xml:space="preserve">; </w:t>
      </w:r>
      <w:r>
        <w:rPr>
          <w:rFonts w:ascii="Courier New" w:hAnsi="Courier New"/>
          <w:sz w:val="22"/>
        </w:rPr>
        <w:t xml:space="preserve">and </w:t>
      </w:r>
    </w:p>
    <w:p w:rsidR="005C6857" w:rsidRDefault="005C6857" w:rsidP="00597069">
      <w:pPr>
        <w:spacing w:line="480" w:lineRule="auto"/>
        <w:ind w:firstLine="72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b/>
          <w:bCs/>
          <w:sz w:val="22"/>
        </w:rPr>
        <w:t>WHEREAS</w:t>
      </w:r>
      <w:r>
        <w:rPr>
          <w:rFonts w:ascii="Courier New" w:hAnsi="Courier New"/>
          <w:sz w:val="22"/>
        </w:rPr>
        <w:t xml:space="preserve">, in its </w:t>
      </w:r>
      <w:r w:rsidR="00F33DEE">
        <w:rPr>
          <w:rFonts w:ascii="Courier New" w:hAnsi="Courier New"/>
          <w:sz w:val="22"/>
        </w:rPr>
        <w:t>Application</w:t>
      </w:r>
      <w:r>
        <w:rPr>
          <w:rFonts w:ascii="Courier New" w:hAnsi="Courier New"/>
          <w:sz w:val="22"/>
        </w:rPr>
        <w:t xml:space="preserve">, Delmarva </w:t>
      </w:r>
      <w:r w:rsidR="00C6376C">
        <w:rPr>
          <w:rFonts w:ascii="Courier New" w:hAnsi="Courier New"/>
          <w:sz w:val="22"/>
        </w:rPr>
        <w:t xml:space="preserve">sought </w:t>
      </w:r>
      <w:r w:rsidR="00E72AF2">
        <w:rPr>
          <w:rFonts w:ascii="Courier New" w:hAnsi="Courier New"/>
          <w:sz w:val="22"/>
        </w:rPr>
        <w:t>approval of</w:t>
      </w:r>
      <w:r>
        <w:rPr>
          <w:rFonts w:ascii="Courier New" w:hAnsi="Courier New"/>
          <w:sz w:val="22"/>
        </w:rPr>
        <w:t xml:space="preserve"> an increase in annual operating revenues of $</w:t>
      </w:r>
      <w:r w:rsidR="00000EA9">
        <w:rPr>
          <w:rFonts w:ascii="Courier New" w:hAnsi="Courier New"/>
          <w:sz w:val="22"/>
        </w:rPr>
        <w:t>12,866,033</w:t>
      </w:r>
      <w:r>
        <w:rPr>
          <w:rFonts w:ascii="Courier New" w:hAnsi="Courier New"/>
          <w:sz w:val="22"/>
        </w:rPr>
        <w:t xml:space="preserve">, or </w:t>
      </w:r>
      <w:r w:rsidR="00000EA9">
        <w:rPr>
          <w:rFonts w:ascii="Courier New" w:hAnsi="Courier New"/>
          <w:sz w:val="22"/>
        </w:rPr>
        <w:t>8.8</w:t>
      </w:r>
      <w:r>
        <w:rPr>
          <w:rFonts w:ascii="Courier New" w:hAnsi="Courier New"/>
          <w:sz w:val="22"/>
        </w:rPr>
        <w:t>% over total revenues; and</w:t>
      </w:r>
    </w:p>
    <w:p w:rsidR="00F33DEE" w:rsidRDefault="00F33DEE" w:rsidP="00597069">
      <w:pPr>
        <w:spacing w:line="480" w:lineRule="auto"/>
        <w:ind w:firstLine="720"/>
        <w:jc w:val="both"/>
        <w:rPr>
          <w:rFonts w:ascii="Courier New" w:hAnsi="Courier New"/>
          <w:sz w:val="22"/>
        </w:rPr>
      </w:pPr>
      <w:r w:rsidRPr="00F33DEE">
        <w:rPr>
          <w:rFonts w:ascii="Courier New" w:hAnsi="Courier New"/>
          <w:b/>
          <w:sz w:val="22"/>
        </w:rPr>
        <w:t>WHEREAS</w:t>
      </w:r>
      <w:r>
        <w:rPr>
          <w:rFonts w:ascii="Courier New" w:hAnsi="Courier New"/>
          <w:sz w:val="22"/>
        </w:rPr>
        <w:t>, o</w:t>
      </w:r>
      <w:r w:rsidRPr="00F33DEE">
        <w:rPr>
          <w:rFonts w:ascii="Courier New" w:hAnsi="Courier New"/>
          <w:sz w:val="22"/>
        </w:rPr>
        <w:t xml:space="preserve">n February 9, 2018, pursuant to Order No. 9166 dated January 16, 2018, Delmarva </w:t>
      </w:r>
      <w:r>
        <w:rPr>
          <w:rFonts w:ascii="Courier New" w:hAnsi="Courier New"/>
          <w:sz w:val="22"/>
        </w:rPr>
        <w:t>made</w:t>
      </w:r>
      <w:r w:rsidRPr="00F33DEE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>a</w:t>
      </w:r>
      <w:r w:rsidRPr="00F33DEE">
        <w:rPr>
          <w:rFonts w:ascii="Courier New" w:hAnsi="Courier New"/>
          <w:sz w:val="22"/>
        </w:rPr>
        <w:t xml:space="preserve"> supplemental filing related to the 2017 Tax Cuts and Jobs Act which reduced the requested revenue incre</w:t>
      </w:r>
      <w:r>
        <w:rPr>
          <w:rFonts w:ascii="Courier New" w:hAnsi="Courier New"/>
          <w:sz w:val="22"/>
        </w:rPr>
        <w:t>ase to approximately $3,940,430; and</w:t>
      </w:r>
    </w:p>
    <w:p w:rsidR="005C6857" w:rsidRDefault="005C6857" w:rsidP="00597069">
      <w:pPr>
        <w:spacing w:line="480" w:lineRule="auto"/>
        <w:jc w:val="both"/>
        <w:rPr>
          <w:rFonts w:ascii="Courier New" w:hAnsi="Courier New" w:cs="Courier New"/>
          <w:snapToGrid w:val="0"/>
          <w:sz w:val="22"/>
          <w:szCs w:val="22"/>
        </w:rPr>
      </w:pPr>
      <w:r w:rsidRPr="00155560">
        <w:rPr>
          <w:rFonts w:ascii="Courier New" w:hAnsi="Courier New" w:cs="Courier New"/>
          <w:snapToGrid w:val="0"/>
          <w:sz w:val="22"/>
          <w:szCs w:val="22"/>
        </w:rPr>
        <w:tab/>
      </w:r>
      <w:r w:rsidRPr="001B2644">
        <w:rPr>
          <w:rFonts w:ascii="Courier New" w:hAnsi="Courier New" w:cs="Courier New"/>
          <w:b/>
          <w:snapToGrid w:val="0"/>
          <w:sz w:val="22"/>
          <w:szCs w:val="22"/>
        </w:rPr>
        <w:t>WHEREAS</w:t>
      </w:r>
      <w:r w:rsidRPr="00155560">
        <w:rPr>
          <w:rFonts w:ascii="Courier New" w:hAnsi="Courier New" w:cs="Courier New"/>
          <w:snapToGrid w:val="0"/>
          <w:sz w:val="22"/>
          <w:szCs w:val="22"/>
        </w:rPr>
        <w:t xml:space="preserve">, </w:t>
      </w:r>
      <w:r w:rsidRPr="001B2644">
        <w:rPr>
          <w:rFonts w:ascii="Courier New" w:hAnsi="Courier New" w:cs="Courier New"/>
          <w:snapToGrid w:val="0"/>
          <w:sz w:val="22"/>
          <w:szCs w:val="22"/>
        </w:rPr>
        <w:t xml:space="preserve">pursuant to 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its </w:t>
      </w:r>
      <w:r w:rsidRPr="001B2644">
        <w:rPr>
          <w:rFonts w:ascii="Courier New" w:hAnsi="Courier New" w:cs="Courier New"/>
          <w:snapToGrid w:val="0"/>
          <w:sz w:val="22"/>
          <w:szCs w:val="22"/>
        </w:rPr>
        <w:t xml:space="preserve">authority 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under </w:t>
      </w:r>
      <w:r w:rsidRPr="001B2644">
        <w:rPr>
          <w:rFonts w:ascii="Courier New" w:hAnsi="Courier New" w:cs="Courier New"/>
          <w:snapToGrid w:val="0"/>
          <w:sz w:val="22"/>
          <w:szCs w:val="22"/>
        </w:rPr>
        <w:t xml:space="preserve">26 </w:t>
      </w:r>
      <w:r w:rsidRPr="00170561">
        <w:rPr>
          <w:rFonts w:ascii="Courier New" w:hAnsi="Courier New" w:cs="Courier New"/>
          <w:i/>
          <w:snapToGrid w:val="0"/>
          <w:sz w:val="22"/>
          <w:szCs w:val="22"/>
        </w:rPr>
        <w:t>Del. C</w:t>
      </w:r>
      <w:r w:rsidRPr="00F86A3B">
        <w:rPr>
          <w:rFonts w:ascii="Courier New" w:hAnsi="Courier New" w:cs="Courier New"/>
          <w:snapToGrid w:val="0"/>
          <w:sz w:val="22"/>
          <w:szCs w:val="22"/>
        </w:rPr>
        <w:t>.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§</w:t>
      </w:r>
      <w:r w:rsidR="00A911FC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Pr="001B2644">
        <w:rPr>
          <w:rFonts w:ascii="Courier New" w:hAnsi="Courier New" w:cs="Courier New"/>
          <w:snapToGrid w:val="0"/>
          <w:sz w:val="22"/>
          <w:szCs w:val="22"/>
        </w:rPr>
        <w:t>306(a)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(1), </w:t>
      </w:r>
      <w:r w:rsidRPr="00155560">
        <w:rPr>
          <w:rFonts w:ascii="Courier New" w:hAnsi="Courier New" w:cs="Courier New"/>
          <w:snapToGrid w:val="0"/>
          <w:sz w:val="22"/>
          <w:szCs w:val="22"/>
        </w:rPr>
        <w:t>the Commission review</w:t>
      </w:r>
      <w:r>
        <w:rPr>
          <w:rFonts w:ascii="Courier New" w:hAnsi="Courier New" w:cs="Courier New"/>
          <w:snapToGrid w:val="0"/>
          <w:sz w:val="22"/>
          <w:szCs w:val="22"/>
        </w:rPr>
        <w:t>ed</w:t>
      </w:r>
      <w:r w:rsidRPr="00155560">
        <w:rPr>
          <w:rFonts w:ascii="Courier New" w:hAnsi="Courier New" w:cs="Courier New"/>
          <w:snapToGrid w:val="0"/>
          <w:sz w:val="22"/>
          <w:szCs w:val="22"/>
        </w:rPr>
        <w:t xml:space="preserve"> the </w:t>
      </w:r>
      <w:r w:rsidR="00F33DEE">
        <w:rPr>
          <w:rFonts w:ascii="Courier New" w:hAnsi="Courier New" w:cs="Courier New"/>
          <w:snapToGrid w:val="0"/>
          <w:sz w:val="22"/>
          <w:szCs w:val="22"/>
        </w:rPr>
        <w:t>Application</w:t>
      </w:r>
      <w:r w:rsidRPr="00155560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and </w:t>
      </w:r>
      <w:r w:rsidRPr="00155560">
        <w:rPr>
          <w:rFonts w:ascii="Courier New" w:hAnsi="Courier New" w:cs="Courier New"/>
          <w:snapToGrid w:val="0"/>
          <w:sz w:val="22"/>
          <w:szCs w:val="22"/>
        </w:rPr>
        <w:t>determined</w:t>
      </w:r>
      <w:r w:rsidRPr="00045D63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Pr="00155560">
        <w:rPr>
          <w:rFonts w:ascii="Courier New" w:hAnsi="Courier New" w:cs="Courier New"/>
          <w:snapToGrid w:val="0"/>
          <w:sz w:val="22"/>
          <w:szCs w:val="22"/>
        </w:rPr>
        <w:t xml:space="preserve">in PSC Order No. </w:t>
      </w:r>
      <w:r w:rsidR="00000EA9">
        <w:rPr>
          <w:rFonts w:ascii="Courier New" w:hAnsi="Courier New" w:cs="Courier New"/>
          <w:snapToGrid w:val="0"/>
          <w:sz w:val="22"/>
          <w:szCs w:val="22"/>
        </w:rPr>
        <w:t>9109</w:t>
      </w:r>
      <w:r w:rsidRPr="00155560">
        <w:rPr>
          <w:rFonts w:ascii="Courier New" w:hAnsi="Courier New" w:cs="Courier New"/>
          <w:snapToGrid w:val="0"/>
          <w:sz w:val="22"/>
          <w:szCs w:val="22"/>
        </w:rPr>
        <w:t xml:space="preserve"> (</w:t>
      </w:r>
      <w:r w:rsidR="00000EA9">
        <w:rPr>
          <w:rFonts w:ascii="Courier New" w:hAnsi="Courier New" w:cs="Courier New"/>
          <w:snapToGrid w:val="0"/>
          <w:sz w:val="22"/>
          <w:szCs w:val="22"/>
        </w:rPr>
        <w:t>August 22, 2017</w:t>
      </w:r>
      <w:r w:rsidRPr="00155560">
        <w:rPr>
          <w:rFonts w:ascii="Courier New" w:hAnsi="Courier New" w:cs="Courier New"/>
          <w:snapToGrid w:val="0"/>
          <w:sz w:val="22"/>
          <w:szCs w:val="22"/>
        </w:rPr>
        <w:t>)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Pr="00155560">
        <w:rPr>
          <w:rFonts w:ascii="Courier New" w:hAnsi="Courier New" w:cs="Courier New"/>
          <w:snapToGrid w:val="0"/>
          <w:sz w:val="22"/>
          <w:szCs w:val="22"/>
        </w:rPr>
        <w:t xml:space="preserve">that 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the </w:t>
      </w:r>
      <w:r w:rsidRPr="00155560">
        <w:rPr>
          <w:rFonts w:ascii="Courier New" w:hAnsi="Courier New" w:cs="Courier New"/>
          <w:snapToGrid w:val="0"/>
          <w:sz w:val="22"/>
          <w:szCs w:val="22"/>
        </w:rPr>
        <w:t>proposed rate and tariff</w:t>
      </w:r>
      <w:r>
        <w:rPr>
          <w:snapToGrid w:val="0"/>
        </w:rPr>
        <w:t xml:space="preserve"> </w:t>
      </w:r>
      <w:r w:rsidRPr="001B2644">
        <w:rPr>
          <w:rFonts w:ascii="Courier New" w:hAnsi="Courier New" w:cs="Courier New"/>
          <w:snapToGrid w:val="0"/>
          <w:sz w:val="22"/>
          <w:szCs w:val="22"/>
        </w:rPr>
        <w:t>changes shoul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d be suspended pending full and complete evidentiary hearings into their justness and reasonableness; and </w:t>
      </w:r>
    </w:p>
    <w:p w:rsidR="005C6857" w:rsidRDefault="005C6857" w:rsidP="004755FA">
      <w:pPr>
        <w:spacing w:line="48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 w:cs="Courier New"/>
          <w:snapToGrid w:val="0"/>
          <w:sz w:val="22"/>
          <w:szCs w:val="22"/>
        </w:rPr>
        <w:lastRenderedPageBreak/>
        <w:tab/>
      </w:r>
      <w:r w:rsidRPr="001B2644">
        <w:rPr>
          <w:rFonts w:ascii="Courier New" w:hAnsi="Courier New" w:cs="Courier New"/>
          <w:b/>
          <w:snapToGrid w:val="0"/>
          <w:sz w:val="22"/>
          <w:szCs w:val="22"/>
        </w:rPr>
        <w:t>WHEREAS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by PSC Order No. </w:t>
      </w:r>
      <w:r w:rsidR="00000EA9">
        <w:rPr>
          <w:rFonts w:ascii="Courier New" w:hAnsi="Courier New" w:cs="Courier New"/>
          <w:snapToGrid w:val="0"/>
          <w:sz w:val="22"/>
          <w:szCs w:val="22"/>
        </w:rPr>
        <w:t>9109</w:t>
      </w:r>
      <w:r>
        <w:rPr>
          <w:rFonts w:ascii="Courier New" w:hAnsi="Courier New" w:cs="Courier New"/>
          <w:snapToGrid w:val="0"/>
          <w:sz w:val="22"/>
          <w:szCs w:val="22"/>
        </w:rPr>
        <w:t>, the Commission also granted the Company’s request</w:t>
      </w:r>
      <w:r w:rsidR="00A063B0">
        <w:rPr>
          <w:rFonts w:ascii="Courier New" w:hAnsi="Courier New" w:cs="Courier New"/>
          <w:snapToGrid w:val="0"/>
          <w:sz w:val="22"/>
          <w:szCs w:val="22"/>
        </w:rPr>
        <w:t>,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pursuant</w:t>
      </w:r>
      <w:r>
        <w:rPr>
          <w:rFonts w:ascii="Courier New" w:hAnsi="Courier New"/>
          <w:sz w:val="22"/>
        </w:rPr>
        <w:t xml:space="preserve"> to 26 </w:t>
      </w:r>
      <w:r>
        <w:rPr>
          <w:rFonts w:ascii="Courier New" w:hAnsi="Courier New"/>
          <w:i/>
          <w:sz w:val="22"/>
        </w:rPr>
        <w:t xml:space="preserve">Del. C. </w:t>
      </w:r>
      <w:r>
        <w:rPr>
          <w:rFonts w:ascii="Courier New" w:hAnsi="Courier New" w:cs="Courier New"/>
          <w:sz w:val="22"/>
        </w:rPr>
        <w:t>§</w:t>
      </w:r>
      <w:r w:rsidR="00A911FC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/>
          <w:sz w:val="22"/>
        </w:rPr>
        <w:t>306(c)</w:t>
      </w:r>
      <w:r w:rsidR="00A063B0">
        <w:rPr>
          <w:rFonts w:ascii="Courier New" w:hAnsi="Courier New"/>
          <w:sz w:val="22"/>
        </w:rPr>
        <w:t>,</w:t>
      </w:r>
      <w:r>
        <w:rPr>
          <w:rFonts w:ascii="Courier New" w:hAnsi="Courier New"/>
          <w:sz w:val="22"/>
        </w:rPr>
        <w:t xml:space="preserve"> </w:t>
      </w:r>
      <w:r w:rsidR="00A063B0">
        <w:rPr>
          <w:rFonts w:ascii="Courier New" w:hAnsi="Courier New"/>
          <w:sz w:val="22"/>
        </w:rPr>
        <w:t xml:space="preserve">to implement </w:t>
      </w:r>
      <w:r>
        <w:rPr>
          <w:rFonts w:ascii="Courier New" w:hAnsi="Courier New"/>
          <w:sz w:val="22"/>
        </w:rPr>
        <w:t xml:space="preserve">interim rates intended to produce an annual increase in intrastate operating revenues of $2.5 million on </w:t>
      </w:r>
      <w:r w:rsidR="00000EA9">
        <w:rPr>
          <w:rFonts w:ascii="Courier New" w:hAnsi="Courier New"/>
          <w:sz w:val="22"/>
        </w:rPr>
        <w:t>November 1, 2017</w:t>
      </w:r>
      <w:r>
        <w:rPr>
          <w:rFonts w:ascii="Courier New" w:hAnsi="Courier New"/>
          <w:sz w:val="22"/>
        </w:rPr>
        <w:t xml:space="preserve">, with proration and subject to refund, </w:t>
      </w:r>
      <w:r w:rsidRPr="00A13049">
        <w:rPr>
          <w:rFonts w:ascii="Courier New" w:hAnsi="Courier New"/>
          <w:sz w:val="22"/>
        </w:rPr>
        <w:t xml:space="preserve">in the event the Commission </w:t>
      </w:r>
      <w:r w:rsidR="00C6376C">
        <w:rPr>
          <w:rFonts w:ascii="Courier New" w:hAnsi="Courier New"/>
          <w:sz w:val="22"/>
        </w:rPr>
        <w:t xml:space="preserve">finds that Delmarva is entitled to a rate increase of less than </w:t>
      </w:r>
      <w:r w:rsidRPr="00A13049">
        <w:rPr>
          <w:rFonts w:ascii="Courier New" w:hAnsi="Courier New"/>
          <w:sz w:val="22"/>
        </w:rPr>
        <w:t>the proposed rate</w:t>
      </w:r>
      <w:r>
        <w:rPr>
          <w:rFonts w:ascii="Courier New" w:hAnsi="Courier New"/>
          <w:sz w:val="22"/>
        </w:rPr>
        <w:t xml:space="preserve"> increase; and</w:t>
      </w:r>
    </w:p>
    <w:p w:rsidR="005C6857" w:rsidRPr="003265D6" w:rsidRDefault="005C6857" w:rsidP="00D005DE">
      <w:pPr>
        <w:spacing w:line="480" w:lineRule="auto"/>
        <w:ind w:firstLine="720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WHEREAS, </w:t>
      </w:r>
      <w:r w:rsidR="00986085">
        <w:rPr>
          <w:rFonts w:ascii="Courier New" w:hAnsi="Courier New" w:cs="Courier New"/>
          <w:sz w:val="22"/>
          <w:szCs w:val="22"/>
        </w:rPr>
        <w:t xml:space="preserve">as of </w:t>
      </w:r>
      <w:r w:rsidR="00000EA9">
        <w:rPr>
          <w:rFonts w:ascii="Courier New" w:hAnsi="Courier New" w:cs="Courier New"/>
          <w:sz w:val="22"/>
          <w:szCs w:val="22"/>
        </w:rPr>
        <w:t>March 17, 2018</w:t>
      </w:r>
      <w:r w:rsidR="00B8307C">
        <w:rPr>
          <w:rFonts w:ascii="Courier New" w:hAnsi="Courier New" w:cs="Courier New"/>
          <w:sz w:val="22"/>
          <w:szCs w:val="22"/>
        </w:rPr>
        <w:t xml:space="preserve">, seven months </w:t>
      </w:r>
      <w:r w:rsidR="00000EA9">
        <w:rPr>
          <w:rFonts w:ascii="Courier New" w:hAnsi="Courier New" w:cs="Courier New"/>
          <w:sz w:val="22"/>
          <w:szCs w:val="22"/>
        </w:rPr>
        <w:t xml:space="preserve">will </w:t>
      </w:r>
      <w:r w:rsidR="00B8307C">
        <w:rPr>
          <w:rFonts w:ascii="Courier New" w:hAnsi="Courier New" w:cs="Courier New"/>
          <w:sz w:val="22"/>
          <w:szCs w:val="22"/>
        </w:rPr>
        <w:t xml:space="preserve">have elapsed </w:t>
      </w:r>
      <w:r w:rsidR="001D43F6">
        <w:rPr>
          <w:rFonts w:ascii="Courier New" w:hAnsi="Courier New" w:cs="Courier New"/>
          <w:sz w:val="22"/>
          <w:szCs w:val="22"/>
        </w:rPr>
        <w:t>from</w:t>
      </w:r>
      <w:r w:rsidR="00986085">
        <w:rPr>
          <w:rFonts w:ascii="Courier New" w:hAnsi="Courier New" w:cs="Courier New"/>
          <w:sz w:val="22"/>
          <w:szCs w:val="22"/>
        </w:rPr>
        <w:t xml:space="preserve"> the date of the filing of the Company’s </w:t>
      </w:r>
      <w:r w:rsidR="00A911FC">
        <w:rPr>
          <w:rFonts w:ascii="Courier New" w:hAnsi="Courier New" w:cs="Courier New"/>
          <w:sz w:val="22"/>
          <w:szCs w:val="22"/>
        </w:rPr>
        <w:t>A</w:t>
      </w:r>
      <w:r w:rsidR="00986085">
        <w:rPr>
          <w:rFonts w:ascii="Courier New" w:hAnsi="Courier New" w:cs="Courier New"/>
          <w:sz w:val="22"/>
          <w:szCs w:val="22"/>
        </w:rPr>
        <w:t>pplication for a rate increase;</w:t>
      </w:r>
      <w:r>
        <w:rPr>
          <w:rFonts w:ascii="Courier New" w:hAnsi="Courier New" w:cs="Courier New"/>
          <w:sz w:val="22"/>
          <w:szCs w:val="22"/>
        </w:rPr>
        <w:t xml:space="preserve"> and</w:t>
      </w:r>
    </w:p>
    <w:p w:rsidR="00A063B0" w:rsidRDefault="005C6857" w:rsidP="00986085">
      <w:pPr>
        <w:spacing w:line="480" w:lineRule="auto"/>
        <w:jc w:val="both"/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snapToGrid w:val="0"/>
          <w:sz w:val="22"/>
          <w:szCs w:val="22"/>
        </w:rPr>
        <w:tab/>
      </w:r>
      <w:r w:rsidRPr="001B2644">
        <w:rPr>
          <w:rFonts w:ascii="Courier New" w:hAnsi="Courier New" w:cs="Courier New"/>
          <w:b/>
          <w:snapToGrid w:val="0"/>
          <w:sz w:val="22"/>
          <w:szCs w:val="22"/>
        </w:rPr>
        <w:t>WHEREAS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on </w:t>
      </w:r>
      <w:r w:rsidR="00000EA9">
        <w:rPr>
          <w:rFonts w:ascii="Courier New" w:hAnsi="Courier New" w:cs="Courier New"/>
          <w:snapToGrid w:val="0"/>
          <w:sz w:val="22"/>
          <w:szCs w:val="22"/>
        </w:rPr>
        <w:t>February 26, 2018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Delmarva submitted </w:t>
      </w:r>
      <w:r w:rsidR="00505463">
        <w:rPr>
          <w:rFonts w:ascii="Courier New" w:hAnsi="Courier New" w:cs="Courier New"/>
          <w:snapToGrid w:val="0"/>
          <w:sz w:val="22"/>
          <w:szCs w:val="22"/>
        </w:rPr>
        <w:t>a Petition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with proposed tariff sheets (the “</w:t>
      </w:r>
      <w:r w:rsidR="00F33DEE">
        <w:rPr>
          <w:rFonts w:ascii="Courier New" w:hAnsi="Courier New" w:cs="Courier New"/>
          <w:snapToGrid w:val="0"/>
          <w:sz w:val="22"/>
          <w:szCs w:val="22"/>
        </w:rPr>
        <w:t>Petition</w:t>
      </w:r>
      <w:r>
        <w:rPr>
          <w:rFonts w:ascii="Courier New" w:hAnsi="Courier New" w:cs="Courier New"/>
          <w:snapToGrid w:val="0"/>
          <w:sz w:val="22"/>
          <w:szCs w:val="22"/>
        </w:rPr>
        <w:t>”) see</w:t>
      </w:r>
      <w:r w:rsidR="00986085">
        <w:rPr>
          <w:rFonts w:ascii="Courier New" w:hAnsi="Courier New" w:cs="Courier New"/>
          <w:snapToGrid w:val="0"/>
          <w:sz w:val="22"/>
          <w:szCs w:val="22"/>
        </w:rPr>
        <w:t xml:space="preserve">king to implement under bond an </w:t>
      </w:r>
      <w:r w:rsidR="00CB1864">
        <w:rPr>
          <w:rFonts w:ascii="Courier New" w:hAnsi="Courier New" w:cs="Courier New"/>
          <w:snapToGrid w:val="0"/>
          <w:sz w:val="22"/>
          <w:szCs w:val="22"/>
        </w:rPr>
        <w:t xml:space="preserve">additional </w:t>
      </w:r>
      <w:r w:rsidR="00986085">
        <w:rPr>
          <w:rFonts w:ascii="Courier New" w:hAnsi="Courier New" w:cs="Courier New"/>
          <w:snapToGrid w:val="0"/>
          <w:sz w:val="22"/>
          <w:szCs w:val="22"/>
        </w:rPr>
        <w:t>interim rate increase</w:t>
      </w:r>
      <w:r w:rsidR="0006609E">
        <w:rPr>
          <w:rFonts w:ascii="Courier New" w:hAnsi="Courier New" w:cs="Courier New"/>
          <w:snapToGrid w:val="0"/>
          <w:sz w:val="22"/>
          <w:szCs w:val="22"/>
        </w:rPr>
        <w:t xml:space="preserve"> of </w:t>
      </w:r>
      <w:r w:rsidR="00CB1864">
        <w:rPr>
          <w:rFonts w:ascii="Courier New" w:hAnsi="Courier New" w:cs="Courier New"/>
        </w:rPr>
        <w:t>$1,440,430</w:t>
      </w:r>
      <w:r>
        <w:rPr>
          <w:rFonts w:ascii="Courier New" w:hAnsi="Courier New" w:cs="Courier New"/>
          <w:snapToGrid w:val="0"/>
          <w:sz w:val="22"/>
          <w:szCs w:val="22"/>
        </w:rPr>
        <w:t>,</w:t>
      </w:r>
      <w:r w:rsidR="00C32EB5">
        <w:rPr>
          <w:rStyle w:val="FootnoteReference"/>
          <w:rFonts w:ascii="Courier New" w:hAnsi="Courier New" w:cs="Courier New"/>
          <w:snapToGrid w:val="0"/>
          <w:sz w:val="22"/>
          <w:szCs w:val="22"/>
        </w:rPr>
        <w:footnoteReference w:id="1"/>
      </w:r>
      <w:r>
        <w:rPr>
          <w:rFonts w:ascii="Courier New" w:hAnsi="Courier New" w:cs="Courier New"/>
          <w:snapToGrid w:val="0"/>
          <w:sz w:val="22"/>
          <w:szCs w:val="22"/>
        </w:rPr>
        <w:t xml:space="preserve"> as permitted by 26 </w:t>
      </w:r>
      <w:r w:rsidRPr="00170561">
        <w:rPr>
          <w:rFonts w:ascii="Courier New" w:hAnsi="Courier New" w:cs="Courier New"/>
          <w:i/>
          <w:snapToGrid w:val="0"/>
          <w:sz w:val="22"/>
          <w:szCs w:val="22"/>
        </w:rPr>
        <w:t>Del. C</w:t>
      </w:r>
      <w:r w:rsidRPr="005E0507">
        <w:rPr>
          <w:rFonts w:ascii="Courier New" w:hAnsi="Courier New" w:cs="Courier New"/>
          <w:snapToGrid w:val="0"/>
          <w:sz w:val="22"/>
          <w:szCs w:val="22"/>
        </w:rPr>
        <w:t>.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§</w:t>
      </w:r>
      <w:r w:rsidR="00A911FC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sz w:val="22"/>
          <w:szCs w:val="22"/>
        </w:rPr>
        <w:t>306</w:t>
      </w:r>
      <w:r w:rsidR="00986085">
        <w:rPr>
          <w:rFonts w:ascii="Courier New" w:hAnsi="Courier New" w:cs="Courier New"/>
          <w:snapToGrid w:val="0"/>
          <w:sz w:val="22"/>
          <w:szCs w:val="22"/>
        </w:rPr>
        <w:t>(b)</w:t>
      </w:r>
      <w:r w:rsidR="00A063B0">
        <w:rPr>
          <w:rFonts w:ascii="Courier New" w:hAnsi="Courier New" w:cs="Courier New"/>
          <w:snapToGrid w:val="0"/>
          <w:sz w:val="22"/>
          <w:szCs w:val="22"/>
        </w:rPr>
        <w:t>; and</w:t>
      </w:r>
    </w:p>
    <w:p w:rsidR="005C6857" w:rsidRDefault="005C6857" w:rsidP="00986085">
      <w:pPr>
        <w:spacing w:line="480" w:lineRule="auto"/>
        <w:jc w:val="both"/>
        <w:rPr>
          <w:rFonts w:ascii="Courier New" w:hAnsi="Courier New" w:cs="Courier New"/>
          <w:snapToGrid w:val="0"/>
          <w:sz w:val="22"/>
          <w:szCs w:val="22"/>
        </w:rPr>
      </w:pPr>
      <w:r w:rsidRPr="00C427F4">
        <w:rPr>
          <w:rFonts w:ascii="Courier New" w:hAnsi="Courier New" w:cs="Courier New"/>
          <w:b/>
          <w:snapToGrid w:val="0"/>
          <w:sz w:val="22"/>
          <w:szCs w:val="22"/>
        </w:rPr>
        <w:t xml:space="preserve">  </w:t>
      </w:r>
      <w:r w:rsidR="00C6376C">
        <w:rPr>
          <w:rFonts w:ascii="Courier New" w:hAnsi="Courier New" w:cs="Courier New"/>
          <w:b/>
          <w:snapToGrid w:val="0"/>
          <w:sz w:val="22"/>
          <w:szCs w:val="22"/>
        </w:rPr>
        <w:tab/>
      </w:r>
      <w:r w:rsidR="00A063B0" w:rsidRPr="00C427F4">
        <w:rPr>
          <w:rFonts w:ascii="Courier New" w:hAnsi="Courier New" w:cs="Courier New"/>
          <w:b/>
          <w:snapToGrid w:val="0"/>
          <w:sz w:val="22"/>
          <w:szCs w:val="22"/>
        </w:rPr>
        <w:t>WHEREAS</w:t>
      </w:r>
      <w:r w:rsidR="00A063B0">
        <w:rPr>
          <w:rFonts w:ascii="Courier New" w:hAnsi="Courier New" w:cs="Courier New"/>
          <w:snapToGrid w:val="0"/>
          <w:sz w:val="22"/>
          <w:szCs w:val="22"/>
        </w:rPr>
        <w:t xml:space="preserve">, 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the Company did not file the bond with the </w:t>
      </w:r>
      <w:r w:rsidR="00505463">
        <w:rPr>
          <w:rFonts w:ascii="Courier New" w:hAnsi="Courier New" w:cs="Courier New"/>
          <w:snapToGrid w:val="0"/>
          <w:sz w:val="22"/>
          <w:szCs w:val="22"/>
        </w:rPr>
        <w:t>Petition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as required by 26 </w:t>
      </w:r>
      <w:r>
        <w:rPr>
          <w:rFonts w:ascii="Courier New" w:hAnsi="Courier New" w:cs="Courier New"/>
          <w:i/>
          <w:snapToGrid w:val="0"/>
          <w:sz w:val="22"/>
          <w:szCs w:val="22"/>
        </w:rPr>
        <w:t xml:space="preserve">Del. C. </w:t>
      </w:r>
      <w:r>
        <w:rPr>
          <w:rFonts w:ascii="Courier New" w:hAnsi="Courier New" w:cs="Courier New"/>
          <w:snapToGrid w:val="0"/>
          <w:sz w:val="22"/>
          <w:szCs w:val="22"/>
        </w:rPr>
        <w:t>§</w:t>
      </w:r>
      <w:r w:rsidR="00A911FC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306, </w:t>
      </w:r>
      <w:r w:rsidR="00A063B0">
        <w:rPr>
          <w:rFonts w:ascii="Courier New" w:hAnsi="Courier New" w:cs="Courier New"/>
          <w:snapToGrid w:val="0"/>
          <w:sz w:val="22"/>
          <w:szCs w:val="22"/>
        </w:rPr>
        <w:t xml:space="preserve">but </w:t>
      </w:r>
      <w:r>
        <w:rPr>
          <w:rFonts w:ascii="Courier New" w:hAnsi="Courier New" w:cs="Courier New"/>
          <w:snapToGrid w:val="0"/>
          <w:sz w:val="22"/>
          <w:szCs w:val="22"/>
        </w:rPr>
        <w:t>stated that</w:t>
      </w:r>
      <w:r w:rsidR="001E6E4D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="00505463">
        <w:rPr>
          <w:rFonts w:ascii="Courier New" w:hAnsi="Courier New" w:cs="Courier New"/>
          <w:snapToGrid w:val="0"/>
          <w:sz w:val="22"/>
          <w:szCs w:val="22"/>
        </w:rPr>
        <w:t>it will file</w:t>
      </w:r>
      <w:r w:rsidR="00FF0F49">
        <w:rPr>
          <w:rFonts w:ascii="Courier New" w:hAnsi="Courier New" w:cs="Courier New"/>
          <w:snapToGrid w:val="0"/>
          <w:sz w:val="22"/>
          <w:szCs w:val="22"/>
        </w:rPr>
        <w:t xml:space="preserve"> under separate cover a rate refund bond</w:t>
      </w:r>
      <w:r w:rsidR="001E6E4D">
        <w:rPr>
          <w:rFonts w:ascii="Courier New" w:hAnsi="Courier New" w:cs="Courier New"/>
          <w:snapToGrid w:val="0"/>
          <w:sz w:val="22"/>
          <w:szCs w:val="22"/>
        </w:rPr>
        <w:t xml:space="preserve"> upon Commission approval of rates </w:t>
      </w:r>
      <w:r w:rsidR="00FF0F49">
        <w:rPr>
          <w:rFonts w:ascii="Courier New" w:hAnsi="Courier New" w:cs="Courier New"/>
          <w:snapToGrid w:val="0"/>
          <w:sz w:val="22"/>
          <w:szCs w:val="22"/>
        </w:rPr>
        <w:t xml:space="preserve">or </w:t>
      </w:r>
      <w:r w:rsidR="001E6E4D">
        <w:rPr>
          <w:rFonts w:ascii="Courier New" w:hAnsi="Courier New" w:cs="Courier New"/>
          <w:snapToGrid w:val="0"/>
          <w:sz w:val="22"/>
          <w:szCs w:val="22"/>
        </w:rPr>
        <w:t xml:space="preserve">in </w:t>
      </w:r>
      <w:r w:rsidR="00A911FC">
        <w:rPr>
          <w:rFonts w:ascii="Courier New" w:hAnsi="Courier New" w:cs="Courier New"/>
          <w:snapToGrid w:val="0"/>
          <w:sz w:val="22"/>
          <w:szCs w:val="22"/>
        </w:rPr>
        <w:t>such</w:t>
      </w:r>
      <w:r w:rsidR="00FF0F49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="001E6E4D">
        <w:rPr>
          <w:rFonts w:ascii="Courier New" w:hAnsi="Courier New" w:cs="Courier New"/>
          <w:snapToGrid w:val="0"/>
          <w:sz w:val="22"/>
          <w:szCs w:val="22"/>
        </w:rPr>
        <w:t>manner the Commission may require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; and </w:t>
      </w:r>
    </w:p>
    <w:p w:rsidR="005C6857" w:rsidRDefault="005C6857" w:rsidP="004755FA">
      <w:pPr>
        <w:spacing w:line="480" w:lineRule="auto"/>
        <w:jc w:val="both"/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snapToGrid w:val="0"/>
          <w:sz w:val="22"/>
          <w:szCs w:val="22"/>
        </w:rPr>
        <w:tab/>
      </w:r>
      <w:r w:rsidRPr="001B2644">
        <w:rPr>
          <w:rFonts w:ascii="Courier New" w:hAnsi="Courier New" w:cs="Courier New"/>
          <w:b/>
          <w:snapToGrid w:val="0"/>
          <w:sz w:val="22"/>
          <w:szCs w:val="22"/>
        </w:rPr>
        <w:t>WHEREAS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Commission Staff reviewed the </w:t>
      </w:r>
      <w:r w:rsidR="00F33DEE">
        <w:rPr>
          <w:rFonts w:ascii="Courier New" w:hAnsi="Courier New" w:cs="Courier New"/>
          <w:snapToGrid w:val="0"/>
          <w:sz w:val="22"/>
          <w:szCs w:val="22"/>
        </w:rPr>
        <w:t>Petition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and recommends that the Commission approve the Company’s request; and</w:t>
      </w:r>
    </w:p>
    <w:p w:rsidR="005C6857" w:rsidRDefault="005C6857" w:rsidP="00B52DFB">
      <w:pPr>
        <w:spacing w:line="480" w:lineRule="auto"/>
        <w:ind w:firstLine="720"/>
        <w:jc w:val="both"/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b/>
          <w:snapToGrid w:val="0"/>
          <w:sz w:val="22"/>
          <w:szCs w:val="22"/>
        </w:rPr>
        <w:t>WHEREAS,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it appears that the proposed rates set forth in the </w:t>
      </w:r>
      <w:r w:rsidR="00F33DEE">
        <w:rPr>
          <w:rFonts w:ascii="Courier New" w:hAnsi="Courier New" w:cs="Courier New"/>
          <w:snapToGrid w:val="0"/>
          <w:sz w:val="22"/>
          <w:szCs w:val="22"/>
        </w:rPr>
        <w:t>Petition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will result in total additional revenue to Delmarva of less than or equal to 15% of its annual gross intrastate operating </w:t>
      </w:r>
      <w:r>
        <w:rPr>
          <w:rFonts w:ascii="Courier New" w:hAnsi="Courier New" w:cs="Courier New"/>
          <w:snapToGrid w:val="0"/>
          <w:sz w:val="22"/>
          <w:szCs w:val="22"/>
        </w:rPr>
        <w:lastRenderedPageBreak/>
        <w:t xml:space="preserve">revenues, thus not exceeding the 15% ceiling set forth in 26 </w:t>
      </w:r>
      <w:r>
        <w:rPr>
          <w:rFonts w:ascii="Courier New" w:hAnsi="Courier New" w:cs="Courier New"/>
          <w:i/>
          <w:snapToGrid w:val="0"/>
          <w:sz w:val="22"/>
          <w:szCs w:val="22"/>
        </w:rPr>
        <w:t xml:space="preserve">Del. C. </w:t>
      </w:r>
      <w:r w:rsidRPr="007D344C">
        <w:rPr>
          <w:rFonts w:ascii="Courier New" w:hAnsi="Courier New" w:cs="Courier New"/>
          <w:snapToGrid w:val="0"/>
          <w:sz w:val="22"/>
          <w:szCs w:val="22"/>
        </w:rPr>
        <w:t>§</w:t>
      </w:r>
      <w:r w:rsidR="00695995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Pr="007D344C">
        <w:rPr>
          <w:rFonts w:ascii="Courier New" w:hAnsi="Courier New" w:cs="Courier New"/>
          <w:snapToGrid w:val="0"/>
          <w:sz w:val="22"/>
          <w:szCs w:val="22"/>
        </w:rPr>
        <w:t>3</w:t>
      </w:r>
      <w:r>
        <w:rPr>
          <w:rFonts w:ascii="Courier New" w:hAnsi="Courier New" w:cs="Courier New"/>
          <w:snapToGrid w:val="0"/>
          <w:sz w:val="22"/>
          <w:szCs w:val="22"/>
        </w:rPr>
        <w:t>06(b); and</w:t>
      </w:r>
    </w:p>
    <w:p w:rsidR="005C6857" w:rsidRDefault="005C6857" w:rsidP="004755FA">
      <w:pPr>
        <w:spacing w:line="480" w:lineRule="auto"/>
        <w:jc w:val="both"/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snapToGrid w:val="0"/>
          <w:sz w:val="22"/>
          <w:szCs w:val="22"/>
        </w:rPr>
        <w:tab/>
      </w:r>
      <w:r w:rsidRPr="001B2644">
        <w:rPr>
          <w:rFonts w:ascii="Courier New" w:hAnsi="Courier New" w:cs="Courier New"/>
          <w:b/>
          <w:snapToGrid w:val="0"/>
          <w:sz w:val="22"/>
          <w:szCs w:val="22"/>
        </w:rPr>
        <w:t>WHEREAS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the Commission having reviewed the </w:t>
      </w:r>
      <w:r w:rsidR="00F33DEE">
        <w:rPr>
          <w:rFonts w:ascii="Courier New" w:hAnsi="Courier New" w:cs="Courier New"/>
          <w:snapToGrid w:val="0"/>
          <w:sz w:val="22"/>
          <w:szCs w:val="22"/>
        </w:rPr>
        <w:t>Petition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to implement </w:t>
      </w:r>
      <w:r w:rsidR="00B8307C">
        <w:rPr>
          <w:rFonts w:ascii="Courier New" w:hAnsi="Courier New" w:cs="Courier New"/>
          <w:snapToGrid w:val="0"/>
          <w:sz w:val="22"/>
          <w:szCs w:val="22"/>
        </w:rPr>
        <w:t>an interim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rate increase under refund bond without surety and the supporting information demonstrating that the proposed increase is within the limit</w:t>
      </w:r>
      <w:r w:rsidR="00A063B0">
        <w:rPr>
          <w:rFonts w:ascii="Courier New" w:hAnsi="Courier New" w:cs="Courier New"/>
          <w:snapToGrid w:val="0"/>
          <w:sz w:val="22"/>
          <w:szCs w:val="22"/>
        </w:rPr>
        <w:t>s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established by 26 </w:t>
      </w:r>
      <w:r w:rsidRPr="00170561">
        <w:rPr>
          <w:rFonts w:ascii="Courier New" w:hAnsi="Courier New" w:cs="Courier New"/>
          <w:i/>
          <w:snapToGrid w:val="0"/>
          <w:sz w:val="22"/>
          <w:szCs w:val="22"/>
        </w:rPr>
        <w:t>Del. C</w:t>
      </w:r>
      <w:r w:rsidRPr="006E2652">
        <w:rPr>
          <w:rFonts w:ascii="Courier New" w:hAnsi="Courier New" w:cs="Courier New"/>
          <w:snapToGrid w:val="0"/>
          <w:sz w:val="22"/>
          <w:szCs w:val="22"/>
        </w:rPr>
        <w:t>.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§</w:t>
      </w:r>
      <w:r w:rsidR="00695995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sz w:val="22"/>
          <w:szCs w:val="22"/>
        </w:rPr>
        <w:t>306(b) and otherwise complies therewith for the collection of rates under bond;</w:t>
      </w:r>
    </w:p>
    <w:p w:rsidR="00B8307C" w:rsidRDefault="005C6857" w:rsidP="0017483D">
      <w:pPr>
        <w:ind w:left="1350" w:hanging="630"/>
        <w:rPr>
          <w:rFonts w:ascii="Courier New" w:hAnsi="Courier New" w:cs="Courier New"/>
          <w:b/>
          <w:snapToGrid w:val="0"/>
          <w:sz w:val="22"/>
          <w:szCs w:val="22"/>
        </w:rPr>
      </w:pPr>
      <w:r>
        <w:rPr>
          <w:rFonts w:ascii="Courier New" w:hAnsi="Courier New" w:cs="Courier New"/>
          <w:b/>
          <w:snapToGrid w:val="0"/>
          <w:sz w:val="22"/>
          <w:szCs w:val="22"/>
        </w:rPr>
        <w:t>NOW, THEREFORE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</w:t>
      </w:r>
      <w:r w:rsidRPr="001B2644">
        <w:rPr>
          <w:rFonts w:ascii="Courier New" w:hAnsi="Courier New" w:cs="Courier New"/>
          <w:b/>
          <w:snapToGrid w:val="0"/>
          <w:sz w:val="22"/>
          <w:szCs w:val="22"/>
        </w:rPr>
        <w:t xml:space="preserve">IT IS </w:t>
      </w:r>
      <w:r>
        <w:rPr>
          <w:rFonts w:ascii="Courier New" w:hAnsi="Courier New" w:cs="Courier New"/>
          <w:b/>
          <w:snapToGrid w:val="0"/>
          <w:sz w:val="22"/>
          <w:szCs w:val="22"/>
        </w:rPr>
        <w:t xml:space="preserve">HEREBY </w:t>
      </w:r>
      <w:r w:rsidRPr="001B2644">
        <w:rPr>
          <w:rFonts w:ascii="Courier New" w:hAnsi="Courier New" w:cs="Courier New"/>
          <w:b/>
          <w:snapToGrid w:val="0"/>
          <w:sz w:val="22"/>
          <w:szCs w:val="22"/>
        </w:rPr>
        <w:t>ORDERED</w:t>
      </w:r>
      <w:r>
        <w:rPr>
          <w:rFonts w:ascii="Courier New" w:hAnsi="Courier New" w:cs="Courier New"/>
          <w:b/>
          <w:snapToGrid w:val="0"/>
          <w:sz w:val="22"/>
          <w:szCs w:val="22"/>
        </w:rPr>
        <w:t xml:space="preserve"> BY THE AFFIRMATIVE </w:t>
      </w:r>
    </w:p>
    <w:p w:rsidR="005C6857" w:rsidRDefault="005C6857" w:rsidP="00B8307C">
      <w:pPr>
        <w:ind w:left="1350" w:hanging="630"/>
        <w:jc w:val="center"/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b/>
          <w:snapToGrid w:val="0"/>
          <w:sz w:val="22"/>
          <w:szCs w:val="22"/>
        </w:rPr>
        <w:t>VOTE OF NOT FEWER THAN THREE COMMISSIONERS</w:t>
      </w:r>
      <w:r>
        <w:rPr>
          <w:rFonts w:ascii="Courier New" w:hAnsi="Courier New" w:cs="Courier New"/>
          <w:snapToGrid w:val="0"/>
          <w:sz w:val="22"/>
          <w:szCs w:val="22"/>
        </w:rPr>
        <w:t>:</w:t>
      </w:r>
    </w:p>
    <w:p w:rsidR="005C6857" w:rsidRDefault="005C6857" w:rsidP="00B52DFB">
      <w:pPr>
        <w:rPr>
          <w:rFonts w:ascii="Courier New" w:hAnsi="Courier New" w:cs="Courier New"/>
          <w:snapToGrid w:val="0"/>
          <w:sz w:val="22"/>
          <w:szCs w:val="22"/>
        </w:rPr>
      </w:pPr>
    </w:p>
    <w:p w:rsidR="005C6857" w:rsidRDefault="005C6857" w:rsidP="004755FA">
      <w:pPr>
        <w:spacing w:line="480" w:lineRule="auto"/>
        <w:jc w:val="both"/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snapToGrid w:val="0"/>
          <w:sz w:val="22"/>
          <w:szCs w:val="22"/>
        </w:rPr>
        <w:tab/>
        <w:t>1.</w:t>
      </w:r>
      <w:r>
        <w:rPr>
          <w:rFonts w:ascii="Courier New" w:hAnsi="Courier New" w:cs="Courier New"/>
          <w:snapToGrid w:val="0"/>
          <w:sz w:val="22"/>
          <w:szCs w:val="22"/>
        </w:rPr>
        <w:tab/>
        <w:t xml:space="preserve">That the Commission finds, pursuant to 26 </w:t>
      </w:r>
      <w:r w:rsidRPr="00170561">
        <w:rPr>
          <w:rFonts w:ascii="Courier New" w:hAnsi="Courier New" w:cs="Courier New"/>
          <w:i/>
          <w:snapToGrid w:val="0"/>
          <w:sz w:val="22"/>
          <w:szCs w:val="22"/>
        </w:rPr>
        <w:t>Del. C</w:t>
      </w:r>
      <w:r w:rsidRPr="003931E9">
        <w:rPr>
          <w:rFonts w:ascii="Courier New" w:hAnsi="Courier New" w:cs="Courier New"/>
          <w:snapToGrid w:val="0"/>
          <w:sz w:val="22"/>
          <w:szCs w:val="22"/>
        </w:rPr>
        <w:t>.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§</w:t>
      </w:r>
      <w:r w:rsidR="00695995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sz w:val="22"/>
          <w:szCs w:val="22"/>
        </w:rPr>
        <w:t>306</w:t>
      </w:r>
      <w:r w:rsidR="00986085">
        <w:rPr>
          <w:rFonts w:ascii="Courier New" w:hAnsi="Courier New" w:cs="Courier New"/>
          <w:snapToGrid w:val="0"/>
          <w:sz w:val="22"/>
          <w:szCs w:val="22"/>
        </w:rPr>
        <w:t>(b)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that Delmarva Power &amp; Light Company has the statutory right, after the expiration of seven months from the filing of its rate increase </w:t>
      </w:r>
      <w:r w:rsidR="00695995">
        <w:rPr>
          <w:rFonts w:ascii="Courier New" w:hAnsi="Courier New" w:cs="Courier New"/>
          <w:snapToGrid w:val="0"/>
          <w:sz w:val="22"/>
          <w:szCs w:val="22"/>
        </w:rPr>
        <w:t>A</w:t>
      </w:r>
      <w:r>
        <w:rPr>
          <w:rFonts w:ascii="Courier New" w:hAnsi="Courier New" w:cs="Courier New"/>
          <w:snapToGrid w:val="0"/>
          <w:sz w:val="22"/>
          <w:szCs w:val="22"/>
        </w:rPr>
        <w:t>pp</w:t>
      </w:r>
      <w:r w:rsidR="009E3F81">
        <w:rPr>
          <w:rFonts w:ascii="Courier New" w:hAnsi="Courier New" w:cs="Courier New"/>
          <w:snapToGrid w:val="0"/>
          <w:sz w:val="22"/>
          <w:szCs w:val="22"/>
        </w:rPr>
        <w:t xml:space="preserve">lication (or on </w:t>
      </w:r>
      <w:r w:rsidR="00000EA9">
        <w:rPr>
          <w:rFonts w:ascii="Courier New" w:hAnsi="Courier New" w:cs="Courier New"/>
          <w:snapToGrid w:val="0"/>
          <w:sz w:val="22"/>
          <w:szCs w:val="22"/>
        </w:rPr>
        <w:t>March 17, 2018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), to place into effect </w:t>
      </w:r>
      <w:r w:rsidR="00986085">
        <w:rPr>
          <w:rFonts w:ascii="Courier New" w:hAnsi="Courier New" w:cs="Courier New"/>
          <w:snapToGrid w:val="0"/>
          <w:sz w:val="22"/>
          <w:szCs w:val="22"/>
        </w:rPr>
        <w:t>an interim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rate increase</w:t>
      </w:r>
      <w:r w:rsidR="00986085">
        <w:rPr>
          <w:rFonts w:ascii="Courier New" w:hAnsi="Courier New" w:cs="Courier New"/>
          <w:snapToGrid w:val="0"/>
          <w:sz w:val="22"/>
          <w:szCs w:val="22"/>
        </w:rPr>
        <w:t xml:space="preserve">, subject to refund, </w:t>
      </w:r>
      <w:r w:rsidR="00695995">
        <w:rPr>
          <w:rFonts w:ascii="Courier New" w:hAnsi="Courier New" w:cs="Courier New"/>
          <w:snapToGrid w:val="0"/>
          <w:sz w:val="22"/>
          <w:szCs w:val="22"/>
        </w:rPr>
        <w:t>provided that</w:t>
      </w:r>
      <w:r w:rsidR="00986085">
        <w:rPr>
          <w:rFonts w:ascii="Courier New" w:hAnsi="Courier New" w:cs="Courier New"/>
          <w:snapToGrid w:val="0"/>
          <w:sz w:val="22"/>
          <w:szCs w:val="22"/>
        </w:rPr>
        <w:t xml:space="preserve"> said rates will not produce an increase in excess of 15% of the Company’s annual gross intrastate operating revenues</w:t>
      </w:r>
      <w:r>
        <w:rPr>
          <w:rFonts w:ascii="Courier New" w:hAnsi="Courier New" w:cs="Courier New"/>
          <w:snapToGrid w:val="0"/>
          <w:sz w:val="22"/>
          <w:szCs w:val="22"/>
        </w:rPr>
        <w:t>.</w:t>
      </w:r>
    </w:p>
    <w:p w:rsidR="005C6857" w:rsidRDefault="005C6857" w:rsidP="00006107">
      <w:pPr>
        <w:spacing w:line="480" w:lineRule="auto"/>
        <w:jc w:val="both"/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snapToGrid w:val="0"/>
          <w:sz w:val="22"/>
          <w:szCs w:val="22"/>
        </w:rPr>
        <w:tab/>
        <w:t>2.</w:t>
      </w:r>
      <w:r>
        <w:rPr>
          <w:rFonts w:ascii="Courier New" w:hAnsi="Courier New" w:cs="Courier New"/>
          <w:snapToGrid w:val="0"/>
          <w:sz w:val="22"/>
          <w:szCs w:val="22"/>
        </w:rPr>
        <w:tab/>
        <w:t xml:space="preserve">That the proposed temporary rates set forth in the tariff sheets filed by Delmarva Power &amp; Light Company in its </w:t>
      </w:r>
      <w:r w:rsidR="00F33DEE">
        <w:rPr>
          <w:rFonts w:ascii="Courier New" w:hAnsi="Courier New" w:cs="Courier New"/>
          <w:snapToGrid w:val="0"/>
          <w:sz w:val="22"/>
          <w:szCs w:val="22"/>
        </w:rPr>
        <w:t>Petition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are reasonably designed to produce, on an annual basis, equal to or less than 15% of the gross annual intrastate operating revenues of Delmarva Power &amp; Light Company and may therefore be placed into effect on </w:t>
      </w:r>
      <w:r w:rsidR="00000EA9">
        <w:rPr>
          <w:rFonts w:ascii="Courier New" w:hAnsi="Courier New" w:cs="Courier New"/>
          <w:snapToGrid w:val="0"/>
          <w:sz w:val="22"/>
          <w:szCs w:val="22"/>
        </w:rPr>
        <w:t>March 17, 2018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under 26 </w:t>
      </w:r>
      <w:r w:rsidRPr="00170561">
        <w:rPr>
          <w:rFonts w:ascii="Courier New" w:hAnsi="Courier New" w:cs="Courier New"/>
          <w:i/>
          <w:snapToGrid w:val="0"/>
          <w:sz w:val="22"/>
          <w:szCs w:val="22"/>
        </w:rPr>
        <w:t>Del. C</w:t>
      </w:r>
      <w:r w:rsidRPr="005E3DC0">
        <w:rPr>
          <w:rFonts w:ascii="Courier New" w:hAnsi="Courier New" w:cs="Courier New"/>
          <w:snapToGrid w:val="0"/>
          <w:sz w:val="22"/>
          <w:szCs w:val="22"/>
        </w:rPr>
        <w:t>.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§</w:t>
      </w:r>
      <w:r w:rsidR="00695995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sz w:val="22"/>
          <w:szCs w:val="22"/>
        </w:rPr>
        <w:t>306(b)</w:t>
      </w:r>
      <w:r w:rsidR="00B8307C">
        <w:rPr>
          <w:rFonts w:ascii="Courier New" w:hAnsi="Courier New" w:cs="Courier New"/>
          <w:snapToGrid w:val="0"/>
          <w:sz w:val="22"/>
          <w:szCs w:val="22"/>
        </w:rPr>
        <w:t>, with proration for usage on and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="00B8307C">
        <w:rPr>
          <w:rFonts w:ascii="Courier New" w:hAnsi="Courier New" w:cs="Courier New"/>
          <w:snapToGrid w:val="0"/>
          <w:sz w:val="22"/>
          <w:szCs w:val="22"/>
        </w:rPr>
        <w:t xml:space="preserve">after </w:t>
      </w:r>
      <w:r w:rsidR="00000EA9">
        <w:rPr>
          <w:rFonts w:ascii="Courier New" w:hAnsi="Courier New" w:cs="Courier New"/>
          <w:snapToGrid w:val="0"/>
          <w:sz w:val="22"/>
          <w:szCs w:val="22"/>
        </w:rPr>
        <w:t>March 17, 2018</w:t>
      </w:r>
      <w:r>
        <w:rPr>
          <w:rFonts w:ascii="Courier New" w:hAnsi="Courier New" w:cs="Courier New"/>
          <w:snapToGrid w:val="0"/>
          <w:sz w:val="22"/>
          <w:szCs w:val="22"/>
        </w:rPr>
        <w:t>, s</w:t>
      </w:r>
      <w:r w:rsidR="00986085">
        <w:rPr>
          <w:rFonts w:ascii="Courier New" w:hAnsi="Courier New" w:cs="Courier New"/>
          <w:snapToGrid w:val="0"/>
          <w:sz w:val="22"/>
          <w:szCs w:val="22"/>
        </w:rPr>
        <w:t>ubject to refund with interest.</w:t>
      </w:r>
    </w:p>
    <w:p w:rsidR="005C6857" w:rsidRDefault="005C6857" w:rsidP="00006107">
      <w:pPr>
        <w:spacing w:line="480" w:lineRule="auto"/>
        <w:ind w:firstLine="720"/>
        <w:jc w:val="both"/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snapToGrid w:val="0"/>
          <w:sz w:val="22"/>
          <w:szCs w:val="22"/>
        </w:rPr>
        <w:t>3.</w:t>
      </w:r>
      <w:r>
        <w:rPr>
          <w:rFonts w:ascii="Courier New" w:hAnsi="Courier New" w:cs="Courier New"/>
          <w:snapToGrid w:val="0"/>
          <w:sz w:val="22"/>
          <w:szCs w:val="22"/>
        </w:rPr>
        <w:tab/>
        <w:t>That, within ten days</w:t>
      </w:r>
      <w:r w:rsidR="000D12C0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 w:rsidR="000D12C0" w:rsidRPr="000D12C0">
        <w:rPr>
          <w:rFonts w:ascii="Courier New" w:hAnsi="Courier New" w:cs="Courier New"/>
          <w:snapToGrid w:val="0"/>
          <w:sz w:val="22"/>
          <w:szCs w:val="22"/>
        </w:rPr>
        <w:t xml:space="preserve">of the </w:t>
      </w:r>
      <w:r w:rsidR="000D12C0">
        <w:rPr>
          <w:rFonts w:ascii="Courier New" w:hAnsi="Courier New" w:cs="Courier New"/>
          <w:snapToGrid w:val="0"/>
          <w:sz w:val="22"/>
          <w:szCs w:val="22"/>
        </w:rPr>
        <w:t>entry</w:t>
      </w:r>
      <w:r w:rsidR="000D12C0" w:rsidRPr="000D12C0">
        <w:rPr>
          <w:rFonts w:ascii="Courier New" w:hAnsi="Courier New" w:cs="Courier New"/>
          <w:snapToGrid w:val="0"/>
          <w:sz w:val="22"/>
          <w:szCs w:val="22"/>
        </w:rPr>
        <w:t xml:space="preserve"> date of this Order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, Delmarva Power &amp; Light Company shall submit to the Commission a rate </w:t>
      </w:r>
      <w:r>
        <w:rPr>
          <w:rFonts w:ascii="Courier New" w:hAnsi="Courier New" w:cs="Courier New"/>
          <w:snapToGrid w:val="0"/>
          <w:sz w:val="22"/>
          <w:szCs w:val="22"/>
        </w:rPr>
        <w:lastRenderedPageBreak/>
        <w:t xml:space="preserve">refunding bond, without surety, in the amount of </w:t>
      </w:r>
      <w:r w:rsidR="00000EA9">
        <w:rPr>
          <w:rFonts w:ascii="Courier New" w:hAnsi="Courier New" w:cs="Courier New"/>
          <w:b/>
          <w:snapToGrid w:val="0"/>
          <w:sz w:val="22"/>
          <w:szCs w:val="22"/>
        </w:rPr>
        <w:t>ONE</w:t>
      </w:r>
      <w:r w:rsidR="00FF0F49">
        <w:rPr>
          <w:rFonts w:ascii="Courier New" w:hAnsi="Courier New" w:cs="Courier New"/>
          <w:b/>
          <w:snapToGrid w:val="0"/>
          <w:sz w:val="22"/>
          <w:szCs w:val="22"/>
        </w:rPr>
        <w:t xml:space="preserve"> MILLION </w:t>
      </w:r>
      <w:r w:rsidR="00000EA9">
        <w:rPr>
          <w:rFonts w:ascii="Courier New" w:hAnsi="Courier New" w:cs="Courier New"/>
          <w:b/>
          <w:snapToGrid w:val="0"/>
          <w:sz w:val="22"/>
          <w:szCs w:val="22"/>
        </w:rPr>
        <w:t xml:space="preserve">FOUR </w:t>
      </w:r>
      <w:r w:rsidR="00C55574" w:rsidRPr="004B3A74">
        <w:rPr>
          <w:rFonts w:ascii="Courier New" w:hAnsi="Courier New" w:cs="Courier New"/>
          <w:b/>
          <w:snapToGrid w:val="0"/>
          <w:sz w:val="22"/>
          <w:szCs w:val="22"/>
        </w:rPr>
        <w:t xml:space="preserve">HUNDRED </w:t>
      </w:r>
      <w:r w:rsidR="00000EA9">
        <w:rPr>
          <w:rFonts w:ascii="Courier New" w:hAnsi="Courier New" w:cs="Courier New"/>
          <w:b/>
          <w:snapToGrid w:val="0"/>
          <w:sz w:val="22"/>
          <w:szCs w:val="22"/>
        </w:rPr>
        <w:t>FORTY</w:t>
      </w:r>
      <w:r w:rsidR="00C55574" w:rsidRPr="004B3A74">
        <w:rPr>
          <w:rFonts w:ascii="Courier New" w:hAnsi="Courier New" w:cs="Courier New"/>
          <w:b/>
          <w:snapToGrid w:val="0"/>
          <w:sz w:val="22"/>
          <w:szCs w:val="22"/>
        </w:rPr>
        <w:t xml:space="preserve"> THOUSAND </w:t>
      </w:r>
      <w:r w:rsidR="00000EA9">
        <w:rPr>
          <w:rFonts w:ascii="Courier New" w:hAnsi="Courier New" w:cs="Courier New"/>
          <w:b/>
          <w:snapToGrid w:val="0"/>
          <w:sz w:val="22"/>
          <w:szCs w:val="22"/>
        </w:rPr>
        <w:t xml:space="preserve">FOUR </w:t>
      </w:r>
      <w:r w:rsidR="00C55574" w:rsidRPr="004B3A74">
        <w:rPr>
          <w:rFonts w:ascii="Courier New" w:hAnsi="Courier New" w:cs="Courier New"/>
          <w:b/>
          <w:snapToGrid w:val="0"/>
          <w:sz w:val="22"/>
          <w:szCs w:val="22"/>
        </w:rPr>
        <w:t>HUNDRED</w:t>
      </w:r>
      <w:r w:rsidR="004B3A74" w:rsidRPr="004B3A74">
        <w:rPr>
          <w:rFonts w:ascii="Courier New" w:hAnsi="Courier New" w:cs="Courier New"/>
          <w:b/>
          <w:snapToGrid w:val="0"/>
          <w:sz w:val="22"/>
          <w:szCs w:val="22"/>
        </w:rPr>
        <w:t xml:space="preserve"> </w:t>
      </w:r>
      <w:r w:rsidR="00000EA9">
        <w:rPr>
          <w:rFonts w:ascii="Courier New" w:hAnsi="Courier New" w:cs="Courier New"/>
          <w:b/>
          <w:snapToGrid w:val="0"/>
          <w:sz w:val="22"/>
          <w:szCs w:val="22"/>
        </w:rPr>
        <w:t xml:space="preserve">THIRTY </w:t>
      </w:r>
      <w:r w:rsidR="004B3A74" w:rsidRPr="004B3A74">
        <w:rPr>
          <w:rFonts w:ascii="Courier New" w:hAnsi="Courier New" w:cs="Courier New"/>
          <w:b/>
          <w:snapToGrid w:val="0"/>
          <w:sz w:val="22"/>
          <w:szCs w:val="22"/>
        </w:rPr>
        <w:t>DOLLARS (</w:t>
      </w:r>
      <w:r w:rsidRPr="004B3A74">
        <w:rPr>
          <w:rFonts w:ascii="Courier New" w:hAnsi="Courier New" w:cs="Courier New"/>
          <w:b/>
          <w:sz w:val="22"/>
          <w:szCs w:val="22"/>
        </w:rPr>
        <w:t>$</w:t>
      </w:r>
      <w:r w:rsidR="00000EA9">
        <w:rPr>
          <w:rFonts w:ascii="Courier New" w:hAnsi="Courier New" w:cs="Courier New"/>
          <w:b/>
          <w:sz w:val="22"/>
          <w:szCs w:val="22"/>
        </w:rPr>
        <w:t>1,440,430</w:t>
      </w:r>
      <w:r w:rsidR="004B3A74" w:rsidRPr="004B3A74">
        <w:rPr>
          <w:rFonts w:ascii="Courier New" w:hAnsi="Courier New" w:cs="Courier New"/>
          <w:b/>
          <w:sz w:val="22"/>
          <w:szCs w:val="22"/>
        </w:rPr>
        <w:t>)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.  Such rate refunding bond shall further guarantee repayment of the increased interim rates to be collected </w:t>
      </w:r>
      <w:r w:rsidR="00A063B0">
        <w:rPr>
          <w:rFonts w:ascii="Courier New" w:hAnsi="Courier New" w:cs="Courier New"/>
          <w:snapToGrid w:val="0"/>
          <w:sz w:val="22"/>
          <w:szCs w:val="22"/>
        </w:rPr>
        <w:t xml:space="preserve">on and after </w:t>
      </w:r>
      <w:r w:rsidR="00000EA9">
        <w:rPr>
          <w:rFonts w:ascii="Courier New" w:hAnsi="Courier New" w:cs="Courier New"/>
          <w:snapToGrid w:val="0"/>
          <w:sz w:val="22"/>
          <w:szCs w:val="22"/>
        </w:rPr>
        <w:t>March 17, 2018</w:t>
      </w:r>
      <w:r w:rsidR="00A063B0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pursuant to 26 </w:t>
      </w:r>
      <w:r w:rsidRPr="00170561">
        <w:rPr>
          <w:rFonts w:ascii="Courier New" w:hAnsi="Courier New" w:cs="Courier New"/>
          <w:i/>
          <w:snapToGrid w:val="0"/>
          <w:sz w:val="22"/>
          <w:szCs w:val="22"/>
        </w:rPr>
        <w:t>Del. C</w:t>
      </w:r>
      <w:r w:rsidRPr="008549C2">
        <w:rPr>
          <w:rFonts w:ascii="Courier New" w:hAnsi="Courier New" w:cs="Courier New"/>
          <w:snapToGrid w:val="0"/>
          <w:sz w:val="22"/>
          <w:szCs w:val="22"/>
        </w:rPr>
        <w:t>.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 §</w:t>
      </w:r>
      <w:r w:rsidR="005F28EA">
        <w:rPr>
          <w:rFonts w:ascii="Courier New" w:hAnsi="Courier New" w:cs="Courier New"/>
          <w:snapToGrid w:val="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sz w:val="22"/>
          <w:szCs w:val="22"/>
        </w:rPr>
        <w:t xml:space="preserve">306(b) should the Commission, after notice and hearing, approve less than the rate increase requested by Delmarva Power &amp; Light Company in its </w:t>
      </w:r>
      <w:r w:rsidR="00F33DEE">
        <w:rPr>
          <w:rFonts w:ascii="Courier New" w:hAnsi="Courier New" w:cs="Courier New"/>
          <w:snapToGrid w:val="0"/>
          <w:sz w:val="22"/>
          <w:szCs w:val="22"/>
        </w:rPr>
        <w:t>Petition</w:t>
      </w:r>
      <w:r>
        <w:rPr>
          <w:rFonts w:ascii="Courier New" w:hAnsi="Courier New" w:cs="Courier New"/>
          <w:snapToGrid w:val="0"/>
          <w:sz w:val="22"/>
          <w:szCs w:val="22"/>
        </w:rPr>
        <w:t>.  The Commission reserves the right to subsequently increase the principal amount of the rate refunding bond, or require surety on any such amount, should the circumstances warrant.</w:t>
      </w:r>
    </w:p>
    <w:p w:rsidR="005C6857" w:rsidRDefault="005C6857" w:rsidP="004755FA">
      <w:pPr>
        <w:spacing w:line="480" w:lineRule="auto"/>
        <w:jc w:val="both"/>
        <w:rPr>
          <w:rFonts w:ascii="Courier New" w:hAnsi="Courier New" w:cs="Courier New"/>
          <w:snapToGrid w:val="0"/>
          <w:sz w:val="22"/>
          <w:szCs w:val="22"/>
        </w:rPr>
      </w:pPr>
      <w:r>
        <w:rPr>
          <w:rFonts w:ascii="Courier New" w:hAnsi="Courier New" w:cs="Courier New"/>
          <w:snapToGrid w:val="0"/>
          <w:sz w:val="22"/>
          <w:szCs w:val="22"/>
        </w:rPr>
        <w:tab/>
        <w:t>4. That the Commission reserves the jurisdiction and authority to enter such further Orders in this matter as may be deemed necessary and proper.</w:t>
      </w:r>
    </w:p>
    <w:p w:rsidR="005C6857" w:rsidRPr="0017483D" w:rsidRDefault="005C6857" w:rsidP="00E94867">
      <w:pPr>
        <w:ind w:left="4320"/>
        <w:rPr>
          <w:rFonts w:ascii="Courier New" w:hAnsi="Courier New" w:cs="Courier New"/>
          <w:b/>
          <w:sz w:val="22"/>
          <w:szCs w:val="22"/>
        </w:rPr>
      </w:pPr>
      <w:r w:rsidRPr="0017483D">
        <w:rPr>
          <w:rFonts w:ascii="Courier New" w:hAnsi="Courier New" w:cs="Courier New"/>
          <w:b/>
          <w:sz w:val="22"/>
          <w:szCs w:val="22"/>
        </w:rPr>
        <w:t>BY ORDER OF THE COMMISSION:</w:t>
      </w:r>
    </w:p>
    <w:p w:rsidR="005C6857" w:rsidRPr="005F5AA8" w:rsidRDefault="005C6857" w:rsidP="00E94867">
      <w:pPr>
        <w:rPr>
          <w:rFonts w:ascii="Courier New" w:hAnsi="Courier New" w:cs="Courier New"/>
          <w:sz w:val="22"/>
          <w:szCs w:val="22"/>
        </w:rPr>
      </w:pPr>
    </w:p>
    <w:p w:rsidR="005C6857" w:rsidRPr="005F5AA8" w:rsidRDefault="005C6857" w:rsidP="00E94867">
      <w:pPr>
        <w:rPr>
          <w:rFonts w:ascii="Courier New" w:hAnsi="Courier New" w:cs="Courier New"/>
          <w:sz w:val="22"/>
          <w:szCs w:val="22"/>
        </w:rPr>
      </w:pPr>
    </w:p>
    <w:p w:rsidR="005C6857" w:rsidRPr="005F5AA8" w:rsidRDefault="005C6857" w:rsidP="00E94867">
      <w:pPr>
        <w:rPr>
          <w:rFonts w:ascii="Courier New" w:hAnsi="Courier New" w:cs="Courier New"/>
          <w:sz w:val="22"/>
          <w:szCs w:val="22"/>
        </w:rPr>
      </w:pP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="0006609E">
        <w:rPr>
          <w:rFonts w:ascii="Courier New" w:hAnsi="Courier New" w:cs="Courier New"/>
          <w:sz w:val="22"/>
          <w:szCs w:val="22"/>
        </w:rPr>
        <w:t>__________________</w:t>
      </w:r>
      <w:r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Pr="005F5AA8">
        <w:rPr>
          <w:rFonts w:ascii="Courier New" w:hAnsi="Courier New" w:cs="Courier New"/>
          <w:sz w:val="22"/>
          <w:szCs w:val="22"/>
          <w:u w:val="single"/>
        </w:rPr>
        <w:tab/>
      </w:r>
    </w:p>
    <w:p w:rsidR="005C6857" w:rsidRPr="005F5AA8" w:rsidRDefault="005C6857" w:rsidP="00E94867">
      <w:pPr>
        <w:rPr>
          <w:rFonts w:ascii="Courier New" w:hAnsi="Courier New" w:cs="Courier New"/>
          <w:sz w:val="22"/>
          <w:szCs w:val="22"/>
        </w:rPr>
      </w:pP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  <w:t>Chair</w:t>
      </w:r>
    </w:p>
    <w:p w:rsidR="005C6857" w:rsidRPr="005F5AA8" w:rsidRDefault="005C6857" w:rsidP="00E94867">
      <w:pPr>
        <w:rPr>
          <w:rFonts w:ascii="Courier New" w:hAnsi="Courier New" w:cs="Courier New"/>
          <w:sz w:val="22"/>
          <w:szCs w:val="22"/>
        </w:rPr>
      </w:pPr>
    </w:p>
    <w:p w:rsidR="005C6857" w:rsidRPr="005F5AA8" w:rsidRDefault="005C6857" w:rsidP="00E94867">
      <w:pPr>
        <w:rPr>
          <w:rFonts w:ascii="Courier New" w:hAnsi="Courier New" w:cs="Courier New"/>
          <w:sz w:val="22"/>
          <w:szCs w:val="22"/>
        </w:rPr>
      </w:pPr>
    </w:p>
    <w:p w:rsidR="005C6857" w:rsidRPr="005F5AA8" w:rsidRDefault="005C6857" w:rsidP="00E94867">
      <w:pPr>
        <w:rPr>
          <w:rFonts w:ascii="Courier New" w:hAnsi="Courier New" w:cs="Courier New"/>
          <w:sz w:val="22"/>
          <w:szCs w:val="22"/>
        </w:rPr>
      </w:pP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Pr="005F5AA8">
        <w:rPr>
          <w:rFonts w:ascii="Courier New" w:hAnsi="Courier New" w:cs="Courier New"/>
          <w:sz w:val="22"/>
          <w:szCs w:val="22"/>
        </w:rPr>
        <w:tab/>
      </w:r>
      <w:r w:rsidR="0006609E">
        <w:rPr>
          <w:rFonts w:ascii="Courier New" w:hAnsi="Courier New" w:cs="Courier New"/>
          <w:sz w:val="22"/>
          <w:szCs w:val="22"/>
        </w:rPr>
        <w:t>__________________</w:t>
      </w:r>
      <w:r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Pr="005F5AA8">
        <w:rPr>
          <w:rFonts w:ascii="Courier New" w:hAnsi="Courier New" w:cs="Courier New"/>
          <w:sz w:val="22"/>
          <w:szCs w:val="22"/>
          <w:u w:val="single"/>
        </w:rPr>
        <w:tab/>
      </w:r>
    </w:p>
    <w:p w:rsidR="005C6857" w:rsidRPr="005F5AA8" w:rsidRDefault="005C6857" w:rsidP="00E94867">
      <w:pPr>
        <w:ind w:left="4320"/>
        <w:rPr>
          <w:rFonts w:ascii="Courier New" w:hAnsi="Courier New" w:cs="Courier New"/>
          <w:sz w:val="22"/>
          <w:szCs w:val="22"/>
        </w:rPr>
      </w:pPr>
      <w:r w:rsidRPr="005F5AA8">
        <w:rPr>
          <w:rFonts w:ascii="Courier New" w:hAnsi="Courier New" w:cs="Courier New"/>
          <w:sz w:val="22"/>
          <w:szCs w:val="22"/>
        </w:rPr>
        <w:t>Commissioner</w:t>
      </w:r>
    </w:p>
    <w:p w:rsidR="005C6857" w:rsidRPr="005F5AA8" w:rsidRDefault="005C6857" w:rsidP="00E94867">
      <w:pPr>
        <w:ind w:left="4320" w:firstLine="720"/>
        <w:rPr>
          <w:rFonts w:ascii="Courier New" w:hAnsi="Courier New" w:cs="Courier New"/>
          <w:sz w:val="22"/>
          <w:szCs w:val="22"/>
        </w:rPr>
      </w:pPr>
    </w:p>
    <w:p w:rsidR="005C6857" w:rsidRPr="005F5AA8" w:rsidRDefault="005C6857" w:rsidP="00E94867">
      <w:pPr>
        <w:ind w:left="4320" w:firstLine="720"/>
        <w:rPr>
          <w:rFonts w:ascii="Courier New" w:hAnsi="Courier New" w:cs="Courier New"/>
          <w:sz w:val="22"/>
          <w:szCs w:val="22"/>
        </w:rPr>
      </w:pPr>
    </w:p>
    <w:p w:rsidR="005C6857" w:rsidRPr="005F5AA8" w:rsidRDefault="0006609E" w:rsidP="00E94867">
      <w:pPr>
        <w:ind w:left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u w:val="single"/>
        </w:rPr>
        <w:t>_________________</w:t>
      </w:r>
      <w:r w:rsidR="005C6857"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="005C6857"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="005C6857" w:rsidRPr="005F5AA8">
        <w:rPr>
          <w:rFonts w:ascii="Courier New" w:hAnsi="Courier New" w:cs="Courier New"/>
          <w:sz w:val="22"/>
          <w:szCs w:val="22"/>
          <w:u w:val="single"/>
        </w:rPr>
        <w:tab/>
      </w:r>
    </w:p>
    <w:p w:rsidR="005C6857" w:rsidRPr="005F5AA8" w:rsidRDefault="005C6857" w:rsidP="00E94867">
      <w:pPr>
        <w:ind w:left="3600" w:firstLine="720"/>
        <w:rPr>
          <w:rFonts w:ascii="Courier New" w:hAnsi="Courier New" w:cs="Courier New"/>
          <w:sz w:val="22"/>
          <w:szCs w:val="22"/>
        </w:rPr>
      </w:pPr>
      <w:r w:rsidRPr="005F5AA8">
        <w:rPr>
          <w:rFonts w:ascii="Courier New" w:hAnsi="Courier New" w:cs="Courier New"/>
          <w:sz w:val="22"/>
          <w:szCs w:val="22"/>
        </w:rPr>
        <w:t>Commissioner</w:t>
      </w:r>
    </w:p>
    <w:p w:rsidR="005C6857" w:rsidRPr="005F5AA8" w:rsidRDefault="005C6857" w:rsidP="00E94867">
      <w:pPr>
        <w:ind w:left="4320"/>
        <w:rPr>
          <w:rFonts w:ascii="Courier New" w:hAnsi="Courier New" w:cs="Courier New"/>
          <w:sz w:val="22"/>
          <w:szCs w:val="22"/>
        </w:rPr>
      </w:pPr>
    </w:p>
    <w:p w:rsidR="005C6857" w:rsidRPr="005F5AA8" w:rsidRDefault="005C6857" w:rsidP="00E94867">
      <w:pPr>
        <w:ind w:left="4320"/>
        <w:rPr>
          <w:rFonts w:ascii="Courier New" w:hAnsi="Courier New" w:cs="Courier New"/>
          <w:sz w:val="22"/>
          <w:szCs w:val="22"/>
        </w:rPr>
      </w:pPr>
    </w:p>
    <w:p w:rsidR="005C6857" w:rsidRPr="005F5AA8" w:rsidRDefault="0006609E" w:rsidP="00E94867">
      <w:pPr>
        <w:ind w:left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u w:val="single"/>
        </w:rPr>
        <w:t>_________________</w:t>
      </w:r>
      <w:r w:rsidR="005C6857"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="005C6857"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="005C6857" w:rsidRPr="005F5AA8">
        <w:rPr>
          <w:rFonts w:ascii="Courier New" w:hAnsi="Courier New" w:cs="Courier New"/>
          <w:sz w:val="22"/>
          <w:szCs w:val="22"/>
          <w:u w:val="single"/>
        </w:rPr>
        <w:tab/>
      </w:r>
    </w:p>
    <w:p w:rsidR="005C6857" w:rsidRPr="005F5AA8" w:rsidRDefault="005C6857" w:rsidP="00E94867">
      <w:pPr>
        <w:ind w:left="4320"/>
        <w:rPr>
          <w:rFonts w:ascii="Courier New" w:hAnsi="Courier New" w:cs="Courier New"/>
          <w:sz w:val="22"/>
          <w:szCs w:val="22"/>
        </w:rPr>
      </w:pPr>
      <w:r w:rsidRPr="005F5AA8">
        <w:rPr>
          <w:rFonts w:ascii="Courier New" w:hAnsi="Courier New" w:cs="Courier New"/>
          <w:sz w:val="22"/>
          <w:szCs w:val="22"/>
        </w:rPr>
        <w:t>Commissioner</w:t>
      </w:r>
    </w:p>
    <w:p w:rsidR="005C6857" w:rsidRPr="005F5AA8" w:rsidRDefault="005C6857" w:rsidP="00E94867">
      <w:pPr>
        <w:ind w:left="4320"/>
        <w:rPr>
          <w:rFonts w:ascii="Courier New" w:hAnsi="Courier New" w:cs="Courier New"/>
          <w:sz w:val="22"/>
          <w:szCs w:val="22"/>
        </w:rPr>
      </w:pPr>
    </w:p>
    <w:p w:rsidR="005C6857" w:rsidRPr="005F5AA8" w:rsidRDefault="005C6857" w:rsidP="00E94867">
      <w:pPr>
        <w:ind w:left="4320"/>
        <w:rPr>
          <w:rFonts w:ascii="Courier New" w:hAnsi="Courier New" w:cs="Courier New"/>
          <w:sz w:val="22"/>
          <w:szCs w:val="22"/>
          <w:u w:val="single"/>
        </w:rPr>
      </w:pPr>
    </w:p>
    <w:p w:rsidR="005C6857" w:rsidRPr="005F5AA8" w:rsidRDefault="0006609E" w:rsidP="00E94867">
      <w:pPr>
        <w:ind w:left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u w:val="single"/>
        </w:rPr>
        <w:t>__________________</w:t>
      </w:r>
      <w:r w:rsidR="005C6857"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="005C6857" w:rsidRPr="005F5AA8">
        <w:rPr>
          <w:rFonts w:ascii="Courier New" w:hAnsi="Courier New" w:cs="Courier New"/>
          <w:sz w:val="22"/>
          <w:szCs w:val="22"/>
          <w:u w:val="single"/>
        </w:rPr>
        <w:tab/>
      </w:r>
      <w:r w:rsidR="004D2B5C">
        <w:rPr>
          <w:rFonts w:ascii="Courier New" w:hAnsi="Courier New" w:cs="Courier New"/>
          <w:sz w:val="22"/>
          <w:szCs w:val="22"/>
          <w:u w:val="single"/>
        </w:rPr>
        <w:tab/>
      </w:r>
    </w:p>
    <w:p w:rsidR="005C6857" w:rsidRPr="005F5AA8" w:rsidRDefault="005C6857" w:rsidP="00E94867">
      <w:pPr>
        <w:ind w:left="4320"/>
        <w:rPr>
          <w:rFonts w:ascii="Courier New" w:hAnsi="Courier New" w:cs="Courier New"/>
          <w:sz w:val="22"/>
          <w:szCs w:val="22"/>
        </w:rPr>
      </w:pPr>
      <w:r w:rsidRPr="005F5AA8">
        <w:rPr>
          <w:rFonts w:ascii="Courier New" w:hAnsi="Courier New" w:cs="Courier New"/>
          <w:sz w:val="22"/>
          <w:szCs w:val="22"/>
        </w:rPr>
        <w:t>Commissioner</w:t>
      </w:r>
    </w:p>
    <w:p w:rsidR="005C6857" w:rsidRPr="005F5AA8" w:rsidRDefault="005C6857" w:rsidP="00E94867">
      <w:pPr>
        <w:ind w:left="4320" w:hanging="4320"/>
        <w:rPr>
          <w:rFonts w:ascii="Courier New" w:hAnsi="Courier New" w:cs="Courier New"/>
          <w:sz w:val="22"/>
          <w:szCs w:val="22"/>
        </w:rPr>
      </w:pPr>
    </w:p>
    <w:p w:rsidR="005C6857" w:rsidRPr="005F5AA8" w:rsidRDefault="005C6857" w:rsidP="00E94867">
      <w:pPr>
        <w:ind w:left="4320" w:hanging="4320"/>
        <w:rPr>
          <w:rFonts w:ascii="Courier New" w:hAnsi="Courier New" w:cs="Courier New"/>
          <w:sz w:val="22"/>
          <w:szCs w:val="22"/>
        </w:rPr>
      </w:pPr>
    </w:p>
    <w:p w:rsidR="009E3F81" w:rsidRDefault="009E3F81" w:rsidP="00E94867">
      <w:pPr>
        <w:ind w:left="4320" w:hanging="4320"/>
        <w:rPr>
          <w:rFonts w:ascii="Courier New" w:hAnsi="Courier New" w:cs="Courier New"/>
          <w:sz w:val="22"/>
          <w:szCs w:val="22"/>
        </w:rPr>
      </w:pPr>
    </w:p>
    <w:p w:rsidR="005C6857" w:rsidRPr="005F5AA8" w:rsidRDefault="005C6857" w:rsidP="00E94867">
      <w:pPr>
        <w:ind w:left="4320" w:hanging="4320"/>
        <w:rPr>
          <w:rFonts w:ascii="Courier New" w:hAnsi="Courier New" w:cs="Courier New"/>
          <w:sz w:val="22"/>
          <w:szCs w:val="22"/>
        </w:rPr>
      </w:pPr>
      <w:r w:rsidRPr="005F5AA8">
        <w:rPr>
          <w:rFonts w:ascii="Courier New" w:hAnsi="Courier New" w:cs="Courier New"/>
          <w:sz w:val="22"/>
          <w:szCs w:val="22"/>
        </w:rPr>
        <w:t>ATTEST:</w:t>
      </w:r>
    </w:p>
    <w:p w:rsidR="005C6857" w:rsidRDefault="005C6857" w:rsidP="00E94867">
      <w:pPr>
        <w:ind w:left="4320" w:hanging="4320"/>
        <w:rPr>
          <w:rFonts w:ascii="Courier New" w:hAnsi="Courier New" w:cs="Courier New"/>
          <w:sz w:val="22"/>
          <w:szCs w:val="22"/>
          <w:u w:val="single"/>
        </w:rPr>
      </w:pPr>
    </w:p>
    <w:p w:rsidR="005C6857" w:rsidRDefault="005C6857" w:rsidP="00E94867">
      <w:pPr>
        <w:ind w:left="4320" w:hanging="4320"/>
        <w:rPr>
          <w:rFonts w:ascii="Courier New" w:hAnsi="Courier New" w:cs="Courier New"/>
          <w:sz w:val="22"/>
          <w:szCs w:val="22"/>
          <w:u w:val="single"/>
        </w:rPr>
      </w:pPr>
    </w:p>
    <w:p w:rsidR="005C6857" w:rsidRPr="005F5AA8" w:rsidRDefault="0006609E" w:rsidP="00E94867">
      <w:pPr>
        <w:ind w:left="4320" w:hanging="43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u w:val="single"/>
        </w:rPr>
        <w:t>___________________</w:t>
      </w:r>
      <w:r w:rsidR="009E3F81">
        <w:rPr>
          <w:rFonts w:ascii="Courier New" w:hAnsi="Courier New" w:cs="Courier New"/>
          <w:sz w:val="22"/>
          <w:szCs w:val="22"/>
          <w:u w:val="single"/>
        </w:rPr>
        <w:t>_____</w:t>
      </w:r>
    </w:p>
    <w:p w:rsidR="005C6857" w:rsidRDefault="0006609E" w:rsidP="00F65168">
      <w:pPr>
        <w:ind w:left="4320" w:hanging="4320"/>
      </w:pPr>
      <w:r>
        <w:rPr>
          <w:rFonts w:ascii="Courier New" w:hAnsi="Courier New" w:cs="Courier New"/>
          <w:sz w:val="22"/>
          <w:szCs w:val="22"/>
        </w:rPr>
        <w:t>Secretary</w:t>
      </w:r>
    </w:p>
    <w:sectPr w:rsidR="005C6857" w:rsidSect="00E94867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144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7C" w:rsidRDefault="00B8307C" w:rsidP="00E94867">
      <w:r>
        <w:separator/>
      </w:r>
    </w:p>
  </w:endnote>
  <w:endnote w:type="continuationSeparator" w:id="0">
    <w:p w:rsidR="00B8307C" w:rsidRDefault="00B8307C" w:rsidP="00E9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7C" w:rsidRDefault="00B8307C" w:rsidP="00E948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07C" w:rsidRDefault="00B830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7C" w:rsidRPr="004365A6" w:rsidRDefault="00B8307C" w:rsidP="00E94867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  <w:sz w:val="22"/>
        <w:szCs w:val="22"/>
      </w:rPr>
    </w:pPr>
    <w:r w:rsidRPr="004365A6">
      <w:rPr>
        <w:rStyle w:val="PageNumber"/>
        <w:rFonts w:ascii="Courier New" w:hAnsi="Courier New" w:cs="Courier New"/>
        <w:sz w:val="22"/>
        <w:szCs w:val="22"/>
      </w:rPr>
      <w:fldChar w:fldCharType="begin"/>
    </w:r>
    <w:r w:rsidRPr="004365A6">
      <w:rPr>
        <w:rStyle w:val="PageNumber"/>
        <w:rFonts w:ascii="Courier New" w:hAnsi="Courier New" w:cs="Courier New"/>
        <w:sz w:val="22"/>
        <w:szCs w:val="22"/>
      </w:rPr>
      <w:instrText xml:space="preserve">PAGE  </w:instrText>
    </w:r>
    <w:r w:rsidRPr="004365A6">
      <w:rPr>
        <w:rStyle w:val="PageNumber"/>
        <w:rFonts w:ascii="Courier New" w:hAnsi="Courier New" w:cs="Courier New"/>
        <w:sz w:val="22"/>
        <w:szCs w:val="22"/>
      </w:rPr>
      <w:fldChar w:fldCharType="separate"/>
    </w:r>
    <w:r w:rsidR="00FD5CB4">
      <w:rPr>
        <w:rStyle w:val="PageNumber"/>
        <w:rFonts w:ascii="Courier New" w:hAnsi="Courier New" w:cs="Courier New"/>
        <w:noProof/>
        <w:sz w:val="22"/>
        <w:szCs w:val="22"/>
      </w:rPr>
      <w:t>5</w:t>
    </w:r>
    <w:r w:rsidRPr="004365A6">
      <w:rPr>
        <w:rStyle w:val="PageNumber"/>
        <w:rFonts w:ascii="Courier New" w:hAnsi="Courier New" w:cs="Courier New"/>
        <w:sz w:val="22"/>
        <w:szCs w:val="22"/>
      </w:rPr>
      <w:fldChar w:fldCharType="end"/>
    </w:r>
  </w:p>
  <w:p w:rsidR="00B8307C" w:rsidRDefault="00B83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7C" w:rsidRDefault="00B8307C" w:rsidP="00E94867">
      <w:r>
        <w:separator/>
      </w:r>
    </w:p>
  </w:footnote>
  <w:footnote w:type="continuationSeparator" w:id="0">
    <w:p w:rsidR="00B8307C" w:rsidRDefault="00B8307C" w:rsidP="00E94867">
      <w:r>
        <w:continuationSeparator/>
      </w:r>
    </w:p>
  </w:footnote>
  <w:footnote w:id="1">
    <w:p w:rsidR="00C32EB5" w:rsidRPr="00000EA9" w:rsidRDefault="00C32EB5">
      <w:pPr>
        <w:pStyle w:val="FootnoteText"/>
        <w:rPr>
          <w:rFonts w:ascii="Courier New" w:hAnsi="Courier New" w:cs="Courier New"/>
        </w:rPr>
      </w:pPr>
      <w:r>
        <w:rPr>
          <w:rStyle w:val="FootnoteReference"/>
        </w:rPr>
        <w:footnoteRef/>
      </w:r>
      <w:r>
        <w:t xml:space="preserve"> </w:t>
      </w:r>
      <w:r w:rsidR="00CB1864" w:rsidRPr="00CB1864">
        <w:rPr>
          <w:rFonts w:ascii="Courier New" w:hAnsi="Courier New" w:cs="Courier New"/>
        </w:rPr>
        <w:t xml:space="preserve">The requested </w:t>
      </w:r>
      <w:r w:rsidRPr="003E17B1">
        <w:rPr>
          <w:rFonts w:ascii="Courier New" w:hAnsi="Courier New" w:cs="Courier New"/>
        </w:rPr>
        <w:t>$</w:t>
      </w:r>
      <w:r w:rsidR="00CB1864">
        <w:rPr>
          <w:rFonts w:ascii="Courier New" w:hAnsi="Courier New" w:cs="Courier New"/>
        </w:rPr>
        <w:t>1,440,430</w:t>
      </w:r>
      <w:r w:rsidR="00CB1864" w:rsidRPr="00B8307C">
        <w:rPr>
          <w:rFonts w:ascii="Courier New" w:hAnsi="Courier New" w:cs="Courier New"/>
        </w:rPr>
        <w:t xml:space="preserve"> </w:t>
      </w:r>
      <w:r w:rsidRPr="00B8307C">
        <w:rPr>
          <w:rFonts w:ascii="Courier New" w:hAnsi="Courier New" w:cs="Courier New"/>
        </w:rPr>
        <w:t xml:space="preserve">is </w:t>
      </w:r>
      <w:r w:rsidR="00CB1864">
        <w:rPr>
          <w:rFonts w:ascii="Courier New" w:hAnsi="Courier New" w:cs="Courier New"/>
        </w:rPr>
        <w:t xml:space="preserve">in addition to </w:t>
      </w:r>
      <w:r w:rsidRPr="00B8307C">
        <w:rPr>
          <w:rFonts w:ascii="Courier New" w:hAnsi="Courier New" w:cs="Courier New"/>
        </w:rPr>
        <w:t xml:space="preserve">the $2,500,000 put into effect on </w:t>
      </w:r>
      <w:r w:rsidR="00000EA9">
        <w:rPr>
          <w:rFonts w:ascii="Courier New" w:hAnsi="Courier New" w:cs="Courier New"/>
        </w:rPr>
        <w:t>November 1, 2017</w:t>
      </w:r>
      <w:r w:rsidRPr="00B8307C">
        <w:rPr>
          <w:rFonts w:ascii="Courier New" w:hAnsi="Courier New" w:cs="Courier New"/>
        </w:rPr>
        <w:t xml:space="preserve"> i</w:t>
      </w:r>
      <w:r w:rsidR="00000EA9">
        <w:rPr>
          <w:rFonts w:ascii="Courier New" w:hAnsi="Courier New" w:cs="Courier New"/>
        </w:rPr>
        <w:t>n accordance with PSC Order No.9109</w:t>
      </w:r>
      <w:r w:rsidR="00CB1864">
        <w:rPr>
          <w:rFonts w:ascii="Courier New" w:hAnsi="Courier New" w:cs="Courier New"/>
        </w:rPr>
        <w:t>, which would bring the total interim rates to $3,940,430</w:t>
      </w:r>
      <w:r w:rsidR="00000EA9">
        <w:rPr>
          <w:rFonts w:ascii="Courier New" w:hAnsi="Courier New" w:cs="Courier Ne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7C" w:rsidRPr="00FD0784" w:rsidRDefault="00B8307C">
    <w:pPr>
      <w:pStyle w:val="Header"/>
      <w:rPr>
        <w:rFonts w:ascii="Courier New" w:hAnsi="Courier New" w:cs="Courier New"/>
        <w:sz w:val="22"/>
        <w:szCs w:val="22"/>
      </w:rPr>
    </w:pPr>
    <w:r w:rsidRPr="00FD0784">
      <w:rPr>
        <w:rFonts w:ascii="Courier New" w:hAnsi="Courier New" w:cs="Courier New"/>
        <w:sz w:val="22"/>
        <w:szCs w:val="22"/>
      </w:rPr>
      <w:t xml:space="preserve">PSC Docket No. </w:t>
    </w:r>
    <w:r w:rsidR="00000EA9">
      <w:rPr>
        <w:rFonts w:ascii="Courier New" w:hAnsi="Courier New" w:cs="Courier New"/>
        <w:sz w:val="22"/>
        <w:szCs w:val="22"/>
      </w:rPr>
      <w:t>17-0978</w:t>
    </w:r>
    <w:r w:rsidRPr="00FD0784">
      <w:rPr>
        <w:rFonts w:ascii="Courier New" w:hAnsi="Courier New" w:cs="Courier New"/>
        <w:sz w:val="22"/>
        <w:szCs w:val="22"/>
      </w:rPr>
      <w:t xml:space="preserve">, Order No. </w:t>
    </w:r>
    <w:r w:rsidR="0017483D">
      <w:rPr>
        <w:rFonts w:ascii="Courier New" w:hAnsi="Courier New" w:cs="Courier New"/>
        <w:sz w:val="22"/>
        <w:szCs w:val="22"/>
      </w:rPr>
      <w:t>9194</w:t>
    </w:r>
    <w:r w:rsidRPr="00FD0784">
      <w:rPr>
        <w:rFonts w:ascii="Courier New" w:hAnsi="Courier New" w:cs="Courier New"/>
        <w:sz w:val="22"/>
        <w:szCs w:val="22"/>
      </w:rPr>
      <w:t xml:space="preserve"> Cont’d</w:t>
    </w:r>
  </w:p>
  <w:p w:rsidR="00B8307C" w:rsidRDefault="00B8307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orii, Regina (DOJ)">
    <w15:presenceInfo w15:providerId="AD" w15:userId="S-1-5-21-1004336348-73586283-1417001333-172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FA"/>
    <w:rsid w:val="00000EA9"/>
    <w:rsid w:val="00006107"/>
    <w:rsid w:val="00045D63"/>
    <w:rsid w:val="0006609E"/>
    <w:rsid w:val="000D12C0"/>
    <w:rsid w:val="001003AB"/>
    <w:rsid w:val="00107298"/>
    <w:rsid w:val="00155560"/>
    <w:rsid w:val="00170561"/>
    <w:rsid w:val="0017483D"/>
    <w:rsid w:val="001B2644"/>
    <w:rsid w:val="001B5F70"/>
    <w:rsid w:val="001D43F6"/>
    <w:rsid w:val="001E6E4D"/>
    <w:rsid w:val="00205F8E"/>
    <w:rsid w:val="002254B5"/>
    <w:rsid w:val="00292751"/>
    <w:rsid w:val="002A3C4A"/>
    <w:rsid w:val="003210EA"/>
    <w:rsid w:val="003265D6"/>
    <w:rsid w:val="003457F1"/>
    <w:rsid w:val="0037165F"/>
    <w:rsid w:val="003931E9"/>
    <w:rsid w:val="003E17B1"/>
    <w:rsid w:val="003E21DA"/>
    <w:rsid w:val="0043347C"/>
    <w:rsid w:val="00435E74"/>
    <w:rsid w:val="004365A6"/>
    <w:rsid w:val="004755FA"/>
    <w:rsid w:val="004B3A74"/>
    <w:rsid w:val="004D2B5C"/>
    <w:rsid w:val="004D76AD"/>
    <w:rsid w:val="00505463"/>
    <w:rsid w:val="00516A6C"/>
    <w:rsid w:val="00550684"/>
    <w:rsid w:val="005965FC"/>
    <w:rsid w:val="00597069"/>
    <w:rsid w:val="005C6857"/>
    <w:rsid w:val="005E0507"/>
    <w:rsid w:val="005E3DC0"/>
    <w:rsid w:val="005F28EA"/>
    <w:rsid w:val="005F2A04"/>
    <w:rsid w:val="005F5AA8"/>
    <w:rsid w:val="00695995"/>
    <w:rsid w:val="00696331"/>
    <w:rsid w:val="006B4CF6"/>
    <w:rsid w:val="006D6F68"/>
    <w:rsid w:val="006E2652"/>
    <w:rsid w:val="0072270B"/>
    <w:rsid w:val="007B759E"/>
    <w:rsid w:val="007D344C"/>
    <w:rsid w:val="007E39E1"/>
    <w:rsid w:val="00807F43"/>
    <w:rsid w:val="00823303"/>
    <w:rsid w:val="008549C2"/>
    <w:rsid w:val="008E3196"/>
    <w:rsid w:val="008E3A35"/>
    <w:rsid w:val="00940D7C"/>
    <w:rsid w:val="0098048B"/>
    <w:rsid w:val="00986085"/>
    <w:rsid w:val="009E3F81"/>
    <w:rsid w:val="00A063B0"/>
    <w:rsid w:val="00A13049"/>
    <w:rsid w:val="00A911FC"/>
    <w:rsid w:val="00B52DFB"/>
    <w:rsid w:val="00B63371"/>
    <w:rsid w:val="00B8307C"/>
    <w:rsid w:val="00BA68F1"/>
    <w:rsid w:val="00C32EB5"/>
    <w:rsid w:val="00C33AAE"/>
    <w:rsid w:val="00C427F4"/>
    <w:rsid w:val="00C43687"/>
    <w:rsid w:val="00C545F3"/>
    <w:rsid w:val="00C55574"/>
    <w:rsid w:val="00C6376C"/>
    <w:rsid w:val="00CB1864"/>
    <w:rsid w:val="00CC66CC"/>
    <w:rsid w:val="00CD39A0"/>
    <w:rsid w:val="00D005DE"/>
    <w:rsid w:val="00DE592C"/>
    <w:rsid w:val="00E619FB"/>
    <w:rsid w:val="00E628A9"/>
    <w:rsid w:val="00E72AF2"/>
    <w:rsid w:val="00E741CF"/>
    <w:rsid w:val="00E94867"/>
    <w:rsid w:val="00F33DEE"/>
    <w:rsid w:val="00F65168"/>
    <w:rsid w:val="00F86A3B"/>
    <w:rsid w:val="00FD0784"/>
    <w:rsid w:val="00FD5CB4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FA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867"/>
    <w:pPr>
      <w:keepNext/>
      <w:widowControl w:val="0"/>
      <w:autoSpaceDE w:val="0"/>
      <w:autoSpaceDN w:val="0"/>
      <w:ind w:left="90"/>
      <w:jc w:val="center"/>
      <w:outlineLvl w:val="1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9486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755F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4755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55F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755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55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21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0EA"/>
    <w:rPr>
      <w:rFonts w:ascii="Tahoma" w:eastAsia="Times New Roman" w:hAnsi="Tahoma" w:cs="Tahoma"/>
      <w:sz w:val="16"/>
      <w:szCs w:val="16"/>
    </w:rPr>
  </w:style>
  <w:style w:type="paragraph" w:customStyle="1" w:styleId="section-para">
    <w:name w:val="section-para"/>
    <w:basedOn w:val="Normal"/>
    <w:uiPriority w:val="99"/>
    <w:rsid w:val="006B4CF6"/>
    <w:pPr>
      <w:spacing w:before="100" w:beforeAutospacing="1"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60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09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09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06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3B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B0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FA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867"/>
    <w:pPr>
      <w:keepNext/>
      <w:widowControl w:val="0"/>
      <w:autoSpaceDE w:val="0"/>
      <w:autoSpaceDN w:val="0"/>
      <w:ind w:left="90"/>
      <w:jc w:val="center"/>
      <w:outlineLvl w:val="1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9486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755F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4755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55F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755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55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21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0EA"/>
    <w:rPr>
      <w:rFonts w:ascii="Tahoma" w:eastAsia="Times New Roman" w:hAnsi="Tahoma" w:cs="Tahoma"/>
      <w:sz w:val="16"/>
      <w:szCs w:val="16"/>
    </w:rPr>
  </w:style>
  <w:style w:type="paragraph" w:customStyle="1" w:styleId="section-para">
    <w:name w:val="section-para"/>
    <w:basedOn w:val="Normal"/>
    <w:uiPriority w:val="99"/>
    <w:rsid w:val="006B4CF6"/>
    <w:pPr>
      <w:spacing w:before="100" w:beforeAutospacing="1"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60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09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09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06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3B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B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EDF3-B89C-4236-AC48-1FC640DE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4544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State of Delaware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joseph.handlon</dc:creator>
  <cp:lastModifiedBy>Nickerson, Donna L (DOS)</cp:lastModifiedBy>
  <cp:revision>2</cp:revision>
  <cp:lastPrinted>2018-03-08T17:40:00Z</cp:lastPrinted>
  <dcterms:created xsi:type="dcterms:W3CDTF">2018-03-08T17:41:00Z</dcterms:created>
  <dcterms:modified xsi:type="dcterms:W3CDTF">2018-03-08T17:41:00Z</dcterms:modified>
</cp:coreProperties>
</file>